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215BF" w14:textId="77777777" w:rsidR="00C64C29" w:rsidRPr="00711349" w:rsidRDefault="00C64C29" w:rsidP="00711349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r w:rsidRPr="00711349">
        <w:rPr>
          <w:rFonts w:ascii="Times New Roman" w:hAnsi="Times New Roman"/>
          <w:b/>
          <w:sz w:val="24"/>
          <w:szCs w:val="24"/>
        </w:rPr>
        <w:t>ПРИЛОЖЕНИЕ 5</w:t>
      </w:r>
    </w:p>
    <w:p w14:paraId="6C29173A" w14:textId="7FF22845" w:rsidR="00EC5A85" w:rsidRDefault="004E5FA0" w:rsidP="00711349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711349">
        <w:rPr>
          <w:rFonts w:ascii="Times New Roman" w:hAnsi="Times New Roman"/>
          <w:sz w:val="24"/>
          <w:szCs w:val="24"/>
        </w:rPr>
        <w:t xml:space="preserve">к учетной политике </w:t>
      </w:r>
    </w:p>
    <w:p w14:paraId="07FFCC04" w14:textId="3515E0F3" w:rsidR="005E6D4E" w:rsidRPr="00F246F2" w:rsidRDefault="005E6D4E" w:rsidP="00711349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r w:rsidRPr="00F246F2">
        <w:rPr>
          <w:rFonts w:ascii="Times New Roman" w:hAnsi="Times New Roman"/>
          <w:b/>
          <w:sz w:val="24"/>
          <w:szCs w:val="24"/>
        </w:rPr>
        <w:t>ГБУ «</w:t>
      </w:r>
      <w:r w:rsidR="00BB345E" w:rsidRPr="00BB345E">
        <w:rPr>
          <w:rFonts w:ascii="Times New Roman" w:hAnsi="Times New Roman"/>
          <w:b/>
          <w:sz w:val="24"/>
          <w:szCs w:val="24"/>
        </w:rPr>
        <w:t>Жилищник Пресненского района</w:t>
      </w:r>
      <w:bookmarkStart w:id="0" w:name="_GoBack"/>
      <w:bookmarkEnd w:id="0"/>
      <w:r w:rsidRPr="00F246F2">
        <w:rPr>
          <w:rFonts w:ascii="Times New Roman" w:hAnsi="Times New Roman"/>
          <w:b/>
          <w:sz w:val="24"/>
          <w:szCs w:val="24"/>
        </w:rPr>
        <w:t>»</w:t>
      </w:r>
    </w:p>
    <w:p w14:paraId="7F6CF9E9" w14:textId="626F60E0" w:rsidR="0089251D" w:rsidRPr="00711349" w:rsidRDefault="00F246F2" w:rsidP="00711349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целей </w:t>
      </w:r>
      <w:r w:rsidR="0003608E" w:rsidRPr="005E6D4E">
        <w:rPr>
          <w:rFonts w:ascii="Times New Roman" w:hAnsi="Times New Roman"/>
          <w:sz w:val="24"/>
          <w:szCs w:val="24"/>
        </w:rPr>
        <w:t>бухгалтерского</w:t>
      </w:r>
      <w:r w:rsidR="0089251D" w:rsidRPr="00711349">
        <w:rPr>
          <w:rFonts w:ascii="Times New Roman" w:hAnsi="Times New Roman"/>
          <w:sz w:val="24"/>
          <w:szCs w:val="24"/>
        </w:rPr>
        <w:t xml:space="preserve"> учета</w:t>
      </w:r>
    </w:p>
    <w:p w14:paraId="16EEC3E4" w14:textId="77777777" w:rsidR="000579F7" w:rsidRPr="00711349" w:rsidRDefault="000579F7" w:rsidP="00711349">
      <w:pPr>
        <w:pStyle w:val="af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FC6ABD" w14:textId="6362C42B" w:rsidR="00D52123" w:rsidRPr="00711349" w:rsidRDefault="00E344D7" w:rsidP="00711349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349">
        <w:rPr>
          <w:rFonts w:ascii="Times New Roman" w:hAnsi="Times New Roman"/>
          <w:b/>
          <w:bCs/>
          <w:sz w:val="28"/>
          <w:szCs w:val="28"/>
        </w:rPr>
        <w:t>Положени</w:t>
      </w:r>
      <w:r w:rsidR="00AB591A" w:rsidRPr="00711349">
        <w:rPr>
          <w:rFonts w:ascii="Times New Roman" w:hAnsi="Times New Roman"/>
          <w:b/>
          <w:bCs/>
          <w:sz w:val="28"/>
          <w:szCs w:val="28"/>
        </w:rPr>
        <w:t>е</w:t>
      </w:r>
      <w:r w:rsidRPr="00711349">
        <w:rPr>
          <w:rFonts w:ascii="Times New Roman" w:hAnsi="Times New Roman"/>
          <w:b/>
          <w:bCs/>
          <w:sz w:val="28"/>
          <w:szCs w:val="28"/>
        </w:rPr>
        <w:t xml:space="preserve"> о комиссии по поступлению и выбытию активов</w:t>
      </w:r>
    </w:p>
    <w:p w14:paraId="4E97B0AC" w14:textId="77777777" w:rsidR="00C64C29" w:rsidRPr="00711349" w:rsidRDefault="00C64C29" w:rsidP="00711349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61926C" w14:textId="77777777" w:rsidR="00D52123" w:rsidRPr="00711349" w:rsidRDefault="00C64C29" w:rsidP="00711349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349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D52123" w:rsidRPr="0071134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363B0E34" w14:textId="77777777" w:rsidR="00C64C29" w:rsidRPr="00711349" w:rsidRDefault="00C64C29" w:rsidP="0071134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129CB9FC" w14:textId="4D93F19F" w:rsidR="001A3B74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1A3B74" w:rsidRPr="00711349"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цели создания, полномочия, состав и порядок деятельности комиссии по</w:t>
      </w:r>
      <w:r w:rsidR="00740CDB" w:rsidRPr="00711349">
        <w:rPr>
          <w:rFonts w:ascii="Times New Roman" w:hAnsi="Times New Roman"/>
          <w:sz w:val="28"/>
          <w:szCs w:val="28"/>
          <w:lang w:eastAsia="ru-RU"/>
        </w:rPr>
        <w:t xml:space="preserve"> поступлению и выбытию активов</w:t>
      </w:r>
      <w:r w:rsidR="002F11E8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1E8" w:rsidRPr="00711349">
        <w:rPr>
          <w:rFonts w:ascii="Times New Roman" w:hAnsi="Times New Roman"/>
          <w:bCs/>
          <w:sz w:val="28"/>
          <w:szCs w:val="28"/>
        </w:rPr>
        <w:t>/ иной профильной комиссии</w:t>
      </w:r>
      <w:r w:rsidR="00740CDB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2197AAE7" w14:textId="0752C513" w:rsidR="00E354CC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E354CC" w:rsidRPr="00711349">
        <w:rPr>
          <w:rFonts w:ascii="Times New Roman" w:hAnsi="Times New Roman"/>
          <w:sz w:val="28"/>
          <w:szCs w:val="28"/>
          <w:lang w:eastAsia="ru-RU"/>
        </w:rPr>
        <w:t>К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>омисси</w:t>
      </w:r>
      <w:r w:rsidR="00E354CC" w:rsidRPr="00711349">
        <w:rPr>
          <w:rFonts w:ascii="Times New Roman" w:hAnsi="Times New Roman"/>
          <w:sz w:val="28"/>
          <w:szCs w:val="28"/>
          <w:lang w:eastAsia="ru-RU"/>
        </w:rPr>
        <w:t>я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 xml:space="preserve"> по поступлению и выбытию активов</w:t>
      </w:r>
      <w:r w:rsidR="002F11E8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1E8" w:rsidRPr="00711349">
        <w:rPr>
          <w:rFonts w:ascii="Times New Roman" w:hAnsi="Times New Roman"/>
          <w:bCs/>
          <w:sz w:val="28"/>
          <w:szCs w:val="28"/>
        </w:rPr>
        <w:t>/ иная профильная комиссии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54CC" w:rsidRPr="00711349">
        <w:rPr>
          <w:rFonts w:ascii="Times New Roman" w:hAnsi="Times New Roman"/>
          <w:sz w:val="28"/>
          <w:szCs w:val="28"/>
          <w:lang w:eastAsia="ru-RU"/>
        </w:rPr>
        <w:t xml:space="preserve">(далее - комиссия) работает в </w:t>
      </w:r>
      <w:r w:rsidR="0089251D" w:rsidRPr="00711349">
        <w:rPr>
          <w:rFonts w:ascii="Times New Roman" w:hAnsi="Times New Roman"/>
          <w:sz w:val="28"/>
          <w:szCs w:val="28"/>
          <w:lang w:eastAsia="ru-RU"/>
        </w:rPr>
        <w:t>субъекте централизованного учета</w:t>
      </w:r>
      <w:r w:rsidR="00E354CC" w:rsidRPr="00711349">
        <w:rPr>
          <w:rFonts w:ascii="Times New Roman" w:hAnsi="Times New Roman"/>
          <w:sz w:val="28"/>
          <w:szCs w:val="28"/>
          <w:lang w:eastAsia="ru-RU"/>
        </w:rPr>
        <w:t xml:space="preserve"> на постоянной основе.</w:t>
      </w:r>
    </w:p>
    <w:p w14:paraId="2A952E17" w14:textId="3815FADA" w:rsidR="005D437D" w:rsidRPr="00711349" w:rsidRDefault="005D437D" w:rsidP="0071134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Для принятия решений по реклассификации, списанию и восстановлению кредиторской задолженности, о признании безнадежной к взысканию и списании дебиторской задолженности и формирования резервов предстоящих расходов по решению руководителя субъекта централизованного учета может создаваться иная профильная комиссия (далее – комиссия).</w:t>
      </w:r>
    </w:p>
    <w:p w14:paraId="528415CA" w14:textId="5269DE40" w:rsidR="005C720F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E354CC" w:rsidRPr="00711349">
        <w:rPr>
          <w:rFonts w:ascii="Times New Roman" w:hAnsi="Times New Roman"/>
          <w:sz w:val="28"/>
          <w:szCs w:val="28"/>
          <w:lang w:eastAsia="ru-RU"/>
        </w:rPr>
        <w:t xml:space="preserve">Состав комиссии и его изменения 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>утвержда</w:t>
      </w:r>
      <w:r w:rsidR="00ED688E" w:rsidRPr="00711349">
        <w:rPr>
          <w:rFonts w:ascii="Times New Roman" w:hAnsi="Times New Roman"/>
          <w:sz w:val="28"/>
          <w:szCs w:val="28"/>
          <w:lang w:eastAsia="ru-RU"/>
        </w:rPr>
        <w:t>ю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>тся приказом руководителя</w:t>
      </w:r>
      <w:r w:rsidR="00E354CC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51D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3044D73A" w14:textId="77777777" w:rsidR="005C720F" w:rsidRPr="00711349" w:rsidRDefault="005C720F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14:paraId="68E1FB7D" w14:textId="4079E957" w:rsidR="00DD3215" w:rsidRPr="00711349" w:rsidRDefault="00DD3215" w:rsidP="0071134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В состав комиссии включаются представители субъекта централизованного учета, ответственные за оформление документов при совершении фактов хозяйственной жизни: юридической, контрактной и иной профильной службы субъекта учета.</w:t>
      </w:r>
    </w:p>
    <w:p w14:paraId="5C0194AD" w14:textId="77777777" w:rsidR="005C720F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E354CC" w:rsidRPr="00711349">
        <w:rPr>
          <w:rFonts w:ascii="Times New Roman" w:hAnsi="Times New Roman"/>
          <w:sz w:val="28"/>
          <w:szCs w:val="28"/>
          <w:lang w:eastAsia="ru-RU"/>
        </w:rPr>
        <w:t xml:space="preserve">Комиссия проводит заседания по мере необходимости. Решения 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>комиссии правомочн</w:t>
      </w:r>
      <w:r w:rsidR="00E03C77" w:rsidRPr="00711349">
        <w:rPr>
          <w:rFonts w:ascii="Times New Roman" w:hAnsi="Times New Roman"/>
          <w:sz w:val="28"/>
          <w:szCs w:val="28"/>
          <w:lang w:eastAsia="ru-RU"/>
        </w:rPr>
        <w:t>ы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 xml:space="preserve"> при наличии на ее заседании </w:t>
      </w:r>
      <w:r w:rsidR="00E03C77" w:rsidRPr="00711349">
        <w:rPr>
          <w:rFonts w:ascii="Times New Roman" w:hAnsi="Times New Roman"/>
          <w:sz w:val="28"/>
          <w:szCs w:val="28"/>
          <w:lang w:eastAsia="ru-RU"/>
        </w:rPr>
        <w:t>более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3C77" w:rsidRPr="00711349">
        <w:rPr>
          <w:rFonts w:ascii="Times New Roman" w:hAnsi="Times New Roman"/>
          <w:sz w:val="28"/>
          <w:szCs w:val="28"/>
          <w:lang w:eastAsia="ru-RU"/>
        </w:rPr>
        <w:t>50%</w:t>
      </w:r>
      <w:r w:rsidR="00CF1F8E" w:rsidRPr="00711349">
        <w:rPr>
          <w:rFonts w:ascii="Times New Roman" w:hAnsi="Times New Roman"/>
          <w:sz w:val="28"/>
          <w:szCs w:val="28"/>
          <w:lang w:eastAsia="ru-RU"/>
        </w:rPr>
        <w:t xml:space="preserve"> общего числа ее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 xml:space="preserve"> членов.</w:t>
      </w:r>
    </w:p>
    <w:p w14:paraId="43B18B10" w14:textId="063403C3" w:rsidR="001B5EA5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1B5EA5" w:rsidRPr="00711349">
        <w:rPr>
          <w:rFonts w:ascii="Times New Roman" w:hAnsi="Times New Roman"/>
          <w:sz w:val="28"/>
          <w:szCs w:val="28"/>
          <w:lang w:eastAsia="ru-RU"/>
        </w:rPr>
        <w:t>Председатель комиссии при необходимости привлекает к работе комиссии руководителей подразделений</w:t>
      </w:r>
      <w:r w:rsidR="00E03C77" w:rsidRPr="007113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5EA5" w:rsidRPr="00711349">
        <w:rPr>
          <w:rFonts w:ascii="Times New Roman" w:hAnsi="Times New Roman"/>
          <w:sz w:val="28"/>
          <w:szCs w:val="28"/>
          <w:lang w:eastAsia="ru-RU"/>
        </w:rPr>
        <w:t xml:space="preserve">других </w:t>
      </w:r>
      <w:r w:rsidR="00020FEF" w:rsidRPr="00711349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r w:rsidR="0089251D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="001B5EA5"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D317F" w:rsidRPr="00711349">
        <w:rPr>
          <w:rFonts w:ascii="Times New Roman" w:hAnsi="Times New Roman"/>
          <w:sz w:val="28"/>
          <w:szCs w:val="28"/>
          <w:lang w:eastAsia="ru-RU"/>
        </w:rPr>
        <w:t xml:space="preserve">Включение в состав комиссии дополнительных членов осуществляется приказом руководителя </w:t>
      </w:r>
      <w:r w:rsidR="0089251D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="001D317F"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03C77" w:rsidRPr="00711349">
        <w:rPr>
          <w:rFonts w:ascii="Times New Roman" w:hAnsi="Times New Roman"/>
          <w:sz w:val="28"/>
          <w:szCs w:val="28"/>
          <w:lang w:eastAsia="ru-RU"/>
        </w:rPr>
        <w:t xml:space="preserve">При необходимости, а также </w:t>
      </w:r>
      <w:r w:rsidR="00B9253E" w:rsidRPr="00711349">
        <w:rPr>
          <w:rFonts w:ascii="Times New Roman" w:hAnsi="Times New Roman"/>
          <w:sz w:val="28"/>
          <w:szCs w:val="28"/>
          <w:lang w:eastAsia="ru-RU"/>
        </w:rPr>
        <w:t>в</w:t>
      </w:r>
      <w:r w:rsidR="00E03C77" w:rsidRPr="00711349">
        <w:rPr>
          <w:rFonts w:ascii="Times New Roman" w:hAnsi="Times New Roman"/>
          <w:sz w:val="28"/>
          <w:szCs w:val="28"/>
          <w:lang w:eastAsia="ru-RU"/>
        </w:rPr>
        <w:t xml:space="preserve"> случае отсутствия работников </w:t>
      </w:r>
      <w:r w:rsidR="0089251D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="00E03C77" w:rsidRPr="00711349">
        <w:rPr>
          <w:rFonts w:ascii="Times New Roman" w:hAnsi="Times New Roman"/>
          <w:sz w:val="28"/>
          <w:szCs w:val="28"/>
          <w:lang w:eastAsia="ru-RU"/>
        </w:rPr>
        <w:t xml:space="preserve">, обладающих специальными знаниями в рассматриваемом комиссией вопросе, для участия в заседаниях комиссии могут приглашаться </w:t>
      </w:r>
      <w:r w:rsidR="00F72CE5" w:rsidRPr="00711349">
        <w:rPr>
          <w:rFonts w:ascii="Times New Roman" w:hAnsi="Times New Roman"/>
          <w:sz w:val="28"/>
          <w:szCs w:val="28"/>
          <w:lang w:eastAsia="ru-RU"/>
        </w:rPr>
        <w:t xml:space="preserve">сторонние </w:t>
      </w:r>
      <w:r w:rsidR="00E03C77" w:rsidRPr="00711349">
        <w:rPr>
          <w:rFonts w:ascii="Times New Roman" w:hAnsi="Times New Roman"/>
          <w:sz w:val="28"/>
          <w:szCs w:val="28"/>
          <w:lang w:eastAsia="ru-RU"/>
        </w:rPr>
        <w:t>эксперты</w:t>
      </w:r>
      <w:r w:rsidR="00F72CE5" w:rsidRPr="00711349">
        <w:rPr>
          <w:rFonts w:ascii="Times New Roman" w:hAnsi="Times New Roman"/>
          <w:sz w:val="28"/>
          <w:szCs w:val="28"/>
          <w:lang w:eastAsia="ru-RU"/>
        </w:rPr>
        <w:t xml:space="preserve"> (организации, физические лица)</w:t>
      </w:r>
      <w:r w:rsidR="001B5EA5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0D30B2F7" w14:textId="7575102B" w:rsidR="00EA77E6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="000B01C3" w:rsidRPr="00711349">
        <w:rPr>
          <w:rFonts w:ascii="Times New Roman" w:hAnsi="Times New Roman"/>
          <w:sz w:val="28"/>
          <w:szCs w:val="28"/>
          <w:lang w:eastAsia="ru-RU"/>
        </w:rPr>
        <w:t xml:space="preserve">В качестве </w:t>
      </w:r>
      <w:r w:rsidR="00757ECC" w:rsidRPr="00711349">
        <w:rPr>
          <w:rFonts w:ascii="Times New Roman" w:hAnsi="Times New Roman"/>
          <w:sz w:val="28"/>
          <w:szCs w:val="28"/>
          <w:lang w:eastAsia="ru-RU"/>
        </w:rPr>
        <w:t>э</w:t>
      </w:r>
      <w:r w:rsidR="00EA77E6" w:rsidRPr="00711349">
        <w:rPr>
          <w:rFonts w:ascii="Times New Roman" w:hAnsi="Times New Roman"/>
          <w:sz w:val="28"/>
          <w:szCs w:val="28"/>
          <w:lang w:eastAsia="ru-RU"/>
        </w:rPr>
        <w:t>ксперт</w:t>
      </w:r>
      <w:r w:rsidR="000B01C3" w:rsidRPr="00711349">
        <w:rPr>
          <w:rFonts w:ascii="Times New Roman" w:hAnsi="Times New Roman"/>
          <w:sz w:val="28"/>
          <w:szCs w:val="28"/>
          <w:lang w:eastAsia="ru-RU"/>
        </w:rPr>
        <w:t>а</w:t>
      </w:r>
      <w:r w:rsidR="00EA77E6" w:rsidRPr="00711349">
        <w:rPr>
          <w:rFonts w:ascii="Times New Roman" w:hAnsi="Times New Roman"/>
          <w:sz w:val="28"/>
          <w:szCs w:val="28"/>
          <w:lang w:eastAsia="ru-RU"/>
        </w:rPr>
        <w:t xml:space="preserve"> не может быть</w:t>
      </w:r>
      <w:r w:rsidR="000B01C3" w:rsidRPr="00711349">
        <w:rPr>
          <w:rFonts w:ascii="Times New Roman" w:hAnsi="Times New Roman"/>
          <w:sz w:val="28"/>
          <w:szCs w:val="28"/>
          <w:lang w:eastAsia="ru-RU"/>
        </w:rPr>
        <w:t xml:space="preserve"> привлечено </w:t>
      </w:r>
      <w:r w:rsidR="00EA77E6" w:rsidRPr="00711349">
        <w:rPr>
          <w:rFonts w:ascii="Times New Roman" w:hAnsi="Times New Roman"/>
          <w:sz w:val="28"/>
          <w:szCs w:val="28"/>
          <w:lang w:eastAsia="ru-RU"/>
        </w:rPr>
        <w:t xml:space="preserve">ответственное лицо </w:t>
      </w:r>
      <w:r w:rsidR="0089251D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="00EA77E6" w:rsidRPr="00711349">
        <w:rPr>
          <w:rFonts w:ascii="Times New Roman" w:hAnsi="Times New Roman"/>
          <w:sz w:val="28"/>
          <w:szCs w:val="28"/>
          <w:lang w:eastAsia="ru-RU"/>
        </w:rPr>
        <w:t>, на которое возложена ответственность за материальные ценности, в отношении которых принимается решение.</w:t>
      </w:r>
    </w:p>
    <w:p w14:paraId="204E7284" w14:textId="77777777" w:rsidR="00FF55B7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1.7. 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 xml:space="preserve">Решение комиссии оформляется </w:t>
      </w:r>
      <w:r w:rsidR="005573AF" w:rsidRPr="00711349">
        <w:rPr>
          <w:rFonts w:ascii="Times New Roman" w:hAnsi="Times New Roman"/>
          <w:sz w:val="28"/>
          <w:szCs w:val="28"/>
          <w:lang w:eastAsia="ru-RU"/>
        </w:rPr>
        <w:t>в порядке, предусмотренном п</w:t>
      </w:r>
      <w:r w:rsidR="0089251D" w:rsidRPr="00711349">
        <w:rPr>
          <w:rFonts w:ascii="Times New Roman" w:hAnsi="Times New Roman"/>
          <w:sz w:val="28"/>
          <w:szCs w:val="28"/>
          <w:lang w:eastAsia="ru-RU"/>
        </w:rPr>
        <w:t>ункте</w:t>
      </w:r>
      <w:r w:rsidR="005573AF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24C" w:rsidRPr="00711349">
        <w:rPr>
          <w:rFonts w:ascii="Times New Roman" w:hAnsi="Times New Roman"/>
          <w:sz w:val="28"/>
          <w:szCs w:val="28"/>
          <w:lang w:eastAsia="ru-RU"/>
        </w:rPr>
        <w:t>3.1 настоящего Положения</w:t>
      </w:r>
      <w:r w:rsidR="005C720F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7C8C020C" w14:textId="77777777" w:rsidR="005573AF" w:rsidRPr="00711349" w:rsidRDefault="005573AF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1.8. Комиссия при решении вопросов, входящих в ее полномочия, руководствуется:</w:t>
      </w:r>
    </w:p>
    <w:p w14:paraId="22378D3C" w14:textId="7FF9AB29" w:rsidR="005573AF" w:rsidRPr="00711349" w:rsidRDefault="00EC505B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lastRenderedPageBreak/>
        <w:t>Бюджетным кодексом Российской Федерации</w:t>
      </w:r>
      <w:r w:rsidR="00861B2B" w:rsidRPr="00711349">
        <w:rPr>
          <w:rStyle w:val="2"/>
          <w:rFonts w:eastAsiaTheme="minorHAnsi"/>
          <w:b w:val="0"/>
          <w:sz w:val="28"/>
          <w:szCs w:val="28"/>
        </w:rPr>
        <w:t xml:space="preserve"> (далее – БК РФ)</w:t>
      </w:r>
      <w:r w:rsidRPr="00711349">
        <w:rPr>
          <w:rStyle w:val="2"/>
          <w:rFonts w:eastAsiaTheme="minorHAnsi"/>
          <w:b w:val="0"/>
          <w:sz w:val="28"/>
          <w:szCs w:val="28"/>
        </w:rPr>
        <w:t>;</w:t>
      </w:r>
      <w:r w:rsidR="00087ACA" w:rsidRPr="00711349">
        <w:rPr>
          <w:rStyle w:val="2"/>
          <w:rFonts w:eastAsiaTheme="minorHAnsi"/>
          <w:b w:val="0"/>
          <w:sz w:val="28"/>
          <w:szCs w:val="28"/>
        </w:rPr>
        <w:t xml:space="preserve"> </w:t>
      </w:r>
      <w:r w:rsidR="005573AF" w:rsidRPr="00711349">
        <w:rPr>
          <w:rFonts w:ascii="Times New Roman" w:hAnsi="Times New Roman"/>
          <w:sz w:val="28"/>
          <w:szCs w:val="28"/>
          <w:lang w:eastAsia="ru-RU"/>
        </w:rPr>
        <w:t>федеральными стандартами бухгалтерского учета государственных финансов (далее – ФСБУ);</w:t>
      </w:r>
    </w:p>
    <w:p w14:paraId="4831E879" w14:textId="77777777" w:rsidR="005573AF" w:rsidRPr="00711349" w:rsidRDefault="005573AF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309B3E76" w14:textId="77777777" w:rsidR="005573AF" w:rsidRPr="005E6D4E" w:rsidRDefault="005573AF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D4E">
        <w:rPr>
          <w:rFonts w:ascii="Times New Roman" w:hAnsi="Times New Roman"/>
          <w:sz w:val="28"/>
          <w:szCs w:val="28"/>
          <w:lang w:eastAsia="ru-RU"/>
        </w:rPr>
        <w:t>приказом Минфина России от 16.12.2010 № 174н «Об утверждении Плана счетов бухгалтерского учета бюджетных учреждений и Инструкции по его применению»;</w:t>
      </w:r>
    </w:p>
    <w:p w14:paraId="03028AFF" w14:textId="77777777" w:rsidR="005573AF" w:rsidRPr="00711349" w:rsidRDefault="005573AF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139AFA0F" w14:textId="77777777" w:rsidR="005573AF" w:rsidRPr="00711349" w:rsidRDefault="005573AF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– Приказ № 61н)</w:t>
      </w:r>
      <w:r w:rsidR="00292687" w:rsidRPr="00711349">
        <w:rPr>
          <w:rFonts w:ascii="Times New Roman" w:hAnsi="Times New Roman"/>
          <w:sz w:val="28"/>
          <w:szCs w:val="28"/>
          <w:lang w:eastAsia="ru-RU"/>
        </w:rPr>
        <w:t>;</w:t>
      </w:r>
    </w:p>
    <w:p w14:paraId="3B77C561" w14:textId="77777777" w:rsidR="005573AF" w:rsidRPr="00711349" w:rsidRDefault="00C82958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</w:rPr>
        <w:t>О</w:t>
      </w:r>
      <w:r w:rsidR="005573AF" w:rsidRPr="00711349">
        <w:rPr>
          <w:rFonts w:ascii="Times New Roman" w:hAnsi="Times New Roman"/>
          <w:sz w:val="28"/>
          <w:szCs w:val="28"/>
        </w:rPr>
        <w:t>бщероссийским классификатором о</w:t>
      </w:r>
      <w:r w:rsidR="003B235B" w:rsidRPr="00711349">
        <w:rPr>
          <w:rFonts w:ascii="Times New Roman" w:hAnsi="Times New Roman"/>
          <w:sz w:val="28"/>
          <w:szCs w:val="28"/>
        </w:rPr>
        <w:t>сновных фондов ОК 013-2014 (СНС</w:t>
      </w:r>
      <w:r w:rsidR="003B235B" w:rsidRPr="00711349">
        <w:rPr>
          <w:rFonts w:ascii="Times New Roman" w:hAnsi="Times New Roman"/>
          <w:sz w:val="28"/>
          <w:szCs w:val="28"/>
          <w:lang w:val="en-US"/>
        </w:rPr>
        <w:t> </w:t>
      </w:r>
      <w:r w:rsidR="005573AF" w:rsidRPr="00711349">
        <w:rPr>
          <w:rFonts w:ascii="Times New Roman" w:hAnsi="Times New Roman"/>
          <w:sz w:val="28"/>
          <w:szCs w:val="28"/>
        </w:rPr>
        <w:t>2008), утвержденного Приказом Росстандарта от 12.12.2014 № 2018-ст (далее - ОКОФ)</w:t>
      </w:r>
      <w:r w:rsidR="00292687" w:rsidRPr="00711349">
        <w:rPr>
          <w:rFonts w:ascii="Times New Roman" w:hAnsi="Times New Roman"/>
          <w:sz w:val="28"/>
          <w:szCs w:val="28"/>
          <w:lang w:eastAsia="ru-RU"/>
        </w:rPr>
        <w:t>;</w:t>
      </w:r>
    </w:p>
    <w:p w14:paraId="7CDBDFFE" w14:textId="77777777" w:rsidR="005573AF" w:rsidRPr="00711349" w:rsidRDefault="005573AF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01.01.2002 № 1 «О Классификации основных средств, включаемых в амортизационны</w:t>
      </w:r>
      <w:r w:rsidR="00292687" w:rsidRPr="00711349">
        <w:rPr>
          <w:rFonts w:ascii="Times New Roman" w:hAnsi="Times New Roman"/>
          <w:sz w:val="28"/>
          <w:szCs w:val="28"/>
          <w:lang w:eastAsia="ru-RU"/>
        </w:rPr>
        <w:t>е группы»;</w:t>
      </w:r>
    </w:p>
    <w:p w14:paraId="54B306E9" w14:textId="7488E6AB" w:rsidR="00EC505B" w:rsidRPr="00711349" w:rsidRDefault="00C935C4" w:rsidP="0071134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 xml:space="preserve">постановлением Правительства </w:t>
      </w:r>
      <w:r w:rsidR="00087ACA" w:rsidRPr="00711349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711349">
        <w:rPr>
          <w:rStyle w:val="2"/>
          <w:rFonts w:eastAsiaTheme="minorHAnsi"/>
          <w:b w:val="0"/>
          <w:sz w:val="28"/>
          <w:szCs w:val="28"/>
        </w:rPr>
        <w:t xml:space="preserve">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861B2B" w:rsidRPr="00711349">
        <w:t xml:space="preserve"> </w:t>
      </w:r>
      <w:r w:rsidR="00861B2B" w:rsidRPr="00711349">
        <w:rPr>
          <w:rStyle w:val="2"/>
          <w:rFonts w:eastAsiaTheme="minorHAnsi"/>
          <w:b w:val="0"/>
          <w:sz w:val="28"/>
          <w:szCs w:val="28"/>
        </w:rPr>
        <w:t>(далее – Постановление № 393)</w:t>
      </w:r>
      <w:r w:rsidRPr="00711349">
        <w:rPr>
          <w:rStyle w:val="2"/>
          <w:rFonts w:eastAsiaTheme="minorHAnsi"/>
          <w:b w:val="0"/>
          <w:sz w:val="28"/>
          <w:szCs w:val="28"/>
        </w:rPr>
        <w:t>;</w:t>
      </w:r>
    </w:p>
    <w:p w14:paraId="67C5FBEA" w14:textId="77777777" w:rsidR="00292687" w:rsidRPr="00711349" w:rsidRDefault="00292687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2D137E" w14:textId="77777777" w:rsidR="005573AF" w:rsidRPr="00711349" w:rsidRDefault="005573AF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учетной политикой для целей налогообложения</w:t>
      </w:r>
      <w:r w:rsidR="00E02624" w:rsidRPr="00711349">
        <w:rPr>
          <w:rFonts w:ascii="Times New Roman" w:hAnsi="Times New Roman"/>
          <w:sz w:val="28"/>
          <w:szCs w:val="28"/>
          <w:lang w:eastAsia="ru-RU"/>
        </w:rPr>
        <w:t>;</w:t>
      </w:r>
    </w:p>
    <w:p w14:paraId="5E616AF8" w14:textId="556A99AF" w:rsidR="00C935C4" w:rsidRPr="00711349" w:rsidRDefault="00C935C4" w:rsidP="00711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eastAsiaTheme="minorHAnsi"/>
          <w:b w:val="0"/>
          <w:bCs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 xml:space="preserve">методическими рекомендациями Департамента </w:t>
      </w:r>
      <w:r w:rsidR="00394511" w:rsidRPr="00711349">
        <w:rPr>
          <w:rStyle w:val="2"/>
          <w:rFonts w:eastAsiaTheme="minorHAnsi"/>
          <w:b w:val="0"/>
          <w:sz w:val="28"/>
          <w:szCs w:val="28"/>
        </w:rPr>
        <w:t>ф</w:t>
      </w:r>
      <w:r w:rsidRPr="00711349">
        <w:rPr>
          <w:rStyle w:val="2"/>
          <w:rFonts w:eastAsiaTheme="minorHAnsi"/>
          <w:b w:val="0"/>
          <w:sz w:val="28"/>
          <w:szCs w:val="28"/>
        </w:rPr>
        <w:t>инансов города Москвы, по отнесению кредиторской задолженности, в состав просроченной и (или) не востребованной кредиторами;</w:t>
      </w:r>
    </w:p>
    <w:p w14:paraId="6C96F5C6" w14:textId="77777777" w:rsidR="00C935C4" w:rsidRPr="00711349" w:rsidRDefault="00C935C4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51ACE1" w14:textId="77777777" w:rsidR="005573AF" w:rsidRPr="00711349" w:rsidRDefault="005573AF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иными нормативными правовыми актами Российской Федерации, города Москвы, локальными актами </w:t>
      </w:r>
      <w:r w:rsidR="00737A9D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Pr="00711349">
        <w:rPr>
          <w:rFonts w:ascii="Times New Roman" w:hAnsi="Times New Roman"/>
          <w:sz w:val="28"/>
          <w:szCs w:val="28"/>
          <w:lang w:eastAsia="ru-RU"/>
        </w:rPr>
        <w:t>, регулирующими вопросы, входящие в компетенцию комиссии.</w:t>
      </w:r>
    </w:p>
    <w:p w14:paraId="3A6200FD" w14:textId="77777777" w:rsidR="00C64C29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CCCE2A" w14:textId="77777777" w:rsidR="008042F5" w:rsidRPr="00711349" w:rsidRDefault="00C64C29" w:rsidP="00711349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349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8042F5" w:rsidRPr="00711349">
        <w:rPr>
          <w:rFonts w:ascii="Times New Roman" w:hAnsi="Times New Roman"/>
          <w:b/>
          <w:bCs/>
          <w:sz w:val="28"/>
          <w:szCs w:val="28"/>
        </w:rPr>
        <w:t xml:space="preserve">Основные задачи и полномочия </w:t>
      </w:r>
      <w:r w:rsidR="00020FEF" w:rsidRPr="00711349">
        <w:rPr>
          <w:rFonts w:ascii="Times New Roman" w:hAnsi="Times New Roman"/>
          <w:b/>
          <w:bCs/>
          <w:sz w:val="28"/>
          <w:szCs w:val="28"/>
        </w:rPr>
        <w:t>комиссии</w:t>
      </w:r>
    </w:p>
    <w:p w14:paraId="380DFC72" w14:textId="77777777" w:rsidR="00C64C29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9A7D6E" w14:textId="77777777" w:rsidR="008042F5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8042F5" w:rsidRPr="00711349">
        <w:rPr>
          <w:rFonts w:ascii="Times New Roman" w:hAnsi="Times New Roman"/>
          <w:sz w:val="28"/>
          <w:szCs w:val="28"/>
          <w:lang w:eastAsia="ru-RU"/>
        </w:rPr>
        <w:t>Комиссия принимает решения по следующим вопросам:</w:t>
      </w:r>
    </w:p>
    <w:p w14:paraId="40CA9A89" w14:textId="77777777" w:rsidR="001129F1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2.1.1. </w:t>
      </w:r>
      <w:r w:rsidR="00DB3589" w:rsidRPr="00711349">
        <w:rPr>
          <w:rFonts w:ascii="Times New Roman" w:hAnsi="Times New Roman"/>
          <w:sz w:val="28"/>
          <w:szCs w:val="28"/>
          <w:lang w:eastAsia="ru-RU"/>
        </w:rPr>
        <w:t>П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о поступлению,</w:t>
      </w:r>
      <w:r w:rsidR="004B41E0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перемещению, изменению </w:t>
      </w:r>
      <w:r w:rsidR="00521AB5" w:rsidRPr="00711349">
        <w:rPr>
          <w:rFonts w:ascii="Times New Roman" w:hAnsi="Times New Roman"/>
          <w:sz w:val="28"/>
          <w:szCs w:val="28"/>
          <w:lang w:eastAsia="ru-RU"/>
        </w:rPr>
        <w:t>оценочных значений в отношении нефинансовых активов</w:t>
      </w:r>
      <w:r w:rsidR="00A41AB5" w:rsidRPr="00711349">
        <w:rPr>
          <w:rFonts w:ascii="Times New Roman" w:hAnsi="Times New Roman"/>
          <w:sz w:val="28"/>
          <w:szCs w:val="28"/>
          <w:lang w:eastAsia="ru-RU"/>
        </w:rPr>
        <w:t>, в частности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:</w:t>
      </w:r>
    </w:p>
    <w:p w14:paraId="42B481C0" w14:textId="551EE1F2" w:rsidR="00EF5B3F" w:rsidRPr="00711349" w:rsidRDefault="00C64C29" w:rsidP="00EA5AA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2.1.1.1. </w:t>
      </w:r>
      <w:r w:rsidR="009557F5" w:rsidRPr="00711349">
        <w:rPr>
          <w:rFonts w:ascii="Times New Roman" w:hAnsi="Times New Roman"/>
          <w:sz w:val="28"/>
          <w:szCs w:val="28"/>
          <w:lang w:eastAsia="ru-RU"/>
        </w:rPr>
        <w:t xml:space="preserve">Определение категории, </w:t>
      </w:r>
      <w:r w:rsidR="00A07214" w:rsidRPr="00711349">
        <w:rPr>
          <w:rFonts w:ascii="Times New Roman" w:hAnsi="Times New Roman"/>
          <w:sz w:val="28"/>
          <w:szCs w:val="28"/>
          <w:lang w:eastAsia="ru-RU"/>
        </w:rPr>
        <w:t>классификации</w:t>
      </w:r>
      <w:r w:rsidR="009557F5" w:rsidRPr="00711349">
        <w:rPr>
          <w:rFonts w:ascii="Times New Roman" w:hAnsi="Times New Roman"/>
          <w:sz w:val="28"/>
          <w:szCs w:val="28"/>
          <w:lang w:eastAsia="ru-RU"/>
        </w:rPr>
        <w:t xml:space="preserve"> нефинансовых активов (основные средства, </w:t>
      </w:r>
      <w:r w:rsidR="00644A92" w:rsidRPr="00711349">
        <w:rPr>
          <w:rFonts w:ascii="Times New Roman" w:hAnsi="Times New Roman"/>
          <w:sz w:val="28"/>
          <w:szCs w:val="28"/>
          <w:lang w:eastAsia="ru-RU"/>
        </w:rPr>
        <w:t xml:space="preserve">нематериальные активы, </w:t>
      </w:r>
      <w:r w:rsidR="009557F5" w:rsidRPr="00711349">
        <w:rPr>
          <w:rFonts w:ascii="Times New Roman" w:hAnsi="Times New Roman"/>
          <w:sz w:val="28"/>
          <w:szCs w:val="28"/>
          <w:lang w:eastAsia="ru-RU"/>
        </w:rPr>
        <w:t>непроизведенные активы или материальные запасы</w:t>
      </w:r>
      <w:r w:rsidR="001E5DA0" w:rsidRPr="00711349">
        <w:rPr>
          <w:rFonts w:ascii="Times New Roman" w:hAnsi="Times New Roman"/>
          <w:sz w:val="28"/>
          <w:szCs w:val="28"/>
          <w:lang w:eastAsia="ru-RU"/>
        </w:rPr>
        <w:t>, права пользования активами</w:t>
      </w:r>
      <w:r w:rsidR="009557F5" w:rsidRPr="00711349">
        <w:rPr>
          <w:rFonts w:ascii="Times New Roman" w:hAnsi="Times New Roman"/>
          <w:sz w:val="28"/>
          <w:szCs w:val="28"/>
          <w:lang w:eastAsia="ru-RU"/>
        </w:rPr>
        <w:t>), к которой относится поступившее (выявленное в ход</w:t>
      </w:r>
      <w:r w:rsidR="00C121F0" w:rsidRPr="00711349">
        <w:rPr>
          <w:rFonts w:ascii="Times New Roman" w:hAnsi="Times New Roman"/>
          <w:sz w:val="28"/>
          <w:szCs w:val="28"/>
          <w:lang w:eastAsia="ru-RU"/>
        </w:rPr>
        <w:t>е</w:t>
      </w:r>
      <w:r w:rsidR="009557F5" w:rsidRPr="00711349">
        <w:rPr>
          <w:rFonts w:ascii="Times New Roman" w:hAnsi="Times New Roman"/>
          <w:sz w:val="28"/>
          <w:szCs w:val="28"/>
          <w:lang w:eastAsia="ru-RU"/>
        </w:rPr>
        <w:t xml:space="preserve"> инвентаризации) имущество.</w:t>
      </w:r>
    </w:p>
    <w:p w14:paraId="08A76079" w14:textId="19B159F5" w:rsidR="00EF5B3F" w:rsidRPr="00EA5AA9" w:rsidRDefault="00C64C29" w:rsidP="00EA5AA9">
      <w:pPr>
        <w:pStyle w:val="af1"/>
        <w:ind w:firstLine="709"/>
        <w:jc w:val="both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EA5AA9">
        <w:rPr>
          <w:rFonts w:ascii="Times New Roman" w:hAnsi="Times New Roman"/>
          <w:sz w:val="28"/>
          <w:szCs w:val="28"/>
          <w:lang w:eastAsia="ru-RU"/>
        </w:rPr>
        <w:t xml:space="preserve">2.1.1.2. 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>Определение признаков отнесения к особо ценному движимому имуществу</w:t>
      </w:r>
      <w:r w:rsidR="00E22FD1" w:rsidRPr="00EA5A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7C3D" w:rsidRPr="00EA5AA9">
        <w:rPr>
          <w:rFonts w:ascii="Times New Roman" w:hAnsi="Times New Roman"/>
          <w:sz w:val="28"/>
          <w:szCs w:val="28"/>
          <w:lang w:eastAsia="ru-RU"/>
        </w:rPr>
        <w:t xml:space="preserve">(далее – ОЦДИ) </w:t>
      </w:r>
      <w:r w:rsidR="00E22FD1" w:rsidRPr="00EA5AA9">
        <w:rPr>
          <w:rFonts w:ascii="Times New Roman" w:hAnsi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="00EF5B3F" w:rsidRPr="00EA5AA9">
        <w:rPr>
          <w:rFonts w:ascii="Times New Roman" w:hAnsi="Times New Roman"/>
          <w:sz w:val="28"/>
          <w:szCs w:val="28"/>
          <w:lang w:eastAsia="ru-RU"/>
        </w:rPr>
        <w:t>уполномоченного органа государственной власти города Москвы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>.</w:t>
      </w:r>
    </w:p>
    <w:p w14:paraId="182CA613" w14:textId="5AE6DF55" w:rsidR="000C2123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2.1.1.3. </w:t>
      </w:r>
      <w:r w:rsidR="009557F5" w:rsidRPr="00711349">
        <w:rPr>
          <w:rFonts w:ascii="Times New Roman" w:hAnsi="Times New Roman"/>
          <w:sz w:val="28"/>
          <w:szCs w:val="28"/>
          <w:lang w:eastAsia="ru-RU"/>
        </w:rPr>
        <w:t>Определение амортизационной группы для объектов основных средств</w:t>
      </w:r>
      <w:r w:rsidR="00644A92" w:rsidRPr="00711349">
        <w:rPr>
          <w:rFonts w:ascii="Times New Roman" w:hAnsi="Times New Roman"/>
          <w:sz w:val="28"/>
          <w:szCs w:val="28"/>
          <w:lang w:eastAsia="ru-RU"/>
        </w:rPr>
        <w:t>, нематериальных активов</w:t>
      </w:r>
      <w:r w:rsidR="004C1EF8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123" w:rsidRPr="00711349">
        <w:rPr>
          <w:rFonts w:ascii="Times New Roman" w:hAnsi="Times New Roman"/>
          <w:sz w:val="28"/>
          <w:szCs w:val="28"/>
        </w:rPr>
        <w:t>согласно требованиям</w:t>
      </w:r>
      <w:r w:rsidR="005573AF" w:rsidRPr="00711349">
        <w:rPr>
          <w:rFonts w:ascii="Times New Roman" w:hAnsi="Times New Roman"/>
          <w:sz w:val="28"/>
          <w:szCs w:val="28"/>
        </w:rPr>
        <w:t xml:space="preserve"> ОКОФ</w:t>
      </w:r>
      <w:r w:rsidR="00740CDB" w:rsidRPr="00711349">
        <w:rPr>
          <w:rFonts w:ascii="Times New Roman" w:hAnsi="Times New Roman"/>
          <w:sz w:val="28"/>
          <w:szCs w:val="28"/>
        </w:rPr>
        <w:t>.</w:t>
      </w:r>
    </w:p>
    <w:p w14:paraId="03EBEF83" w14:textId="77777777" w:rsidR="001D68B9" w:rsidRPr="00711349" w:rsidRDefault="004C1EF8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Принятие решения по отнесению указанных объектов к соответствующей группе кодов </w:t>
      </w:r>
      <w:hyperlink r:id="rId8" w:history="1">
        <w:r w:rsidR="00FA71B5" w:rsidRPr="00711349">
          <w:rPr>
            <w:rFonts w:ascii="Times New Roman" w:hAnsi="Times New Roman"/>
            <w:sz w:val="28"/>
            <w:szCs w:val="28"/>
          </w:rPr>
          <w:t>ОКОФ</w:t>
        </w:r>
      </w:hyperlink>
      <w:r w:rsidRPr="00711349">
        <w:rPr>
          <w:rFonts w:ascii="Times New Roman" w:hAnsi="Times New Roman"/>
          <w:sz w:val="28"/>
          <w:szCs w:val="28"/>
        </w:rPr>
        <w:t xml:space="preserve"> и определению их сроков полезного использования, в </w:t>
      </w:r>
      <w:r w:rsidR="000C2123" w:rsidRPr="00711349">
        <w:rPr>
          <w:rFonts w:ascii="Times New Roman" w:hAnsi="Times New Roman"/>
          <w:sz w:val="28"/>
          <w:szCs w:val="28"/>
        </w:rPr>
        <w:t xml:space="preserve">случае наличия противоречий в применении прямого (обратного) переходных ключей, утвержденных </w:t>
      </w:r>
      <w:hyperlink r:id="rId9" w:history="1">
        <w:r w:rsidR="00FA71B5" w:rsidRPr="00711349">
          <w:rPr>
            <w:rFonts w:ascii="Times New Roman" w:hAnsi="Times New Roman"/>
            <w:sz w:val="28"/>
            <w:szCs w:val="28"/>
          </w:rPr>
          <w:t>п</w:t>
        </w:r>
        <w:r w:rsidR="000C2123" w:rsidRPr="00711349">
          <w:rPr>
            <w:rFonts w:ascii="Times New Roman" w:hAnsi="Times New Roman"/>
            <w:sz w:val="28"/>
            <w:szCs w:val="28"/>
          </w:rPr>
          <w:t>риказом</w:t>
        </w:r>
      </w:hyperlink>
      <w:r w:rsidR="000C2123" w:rsidRPr="00711349">
        <w:rPr>
          <w:rFonts w:ascii="Times New Roman" w:hAnsi="Times New Roman"/>
          <w:sz w:val="28"/>
          <w:szCs w:val="28"/>
        </w:rPr>
        <w:t xml:space="preserve"> Росстандарта от 21.04.2016 № 458</w:t>
      </w:r>
      <w:r w:rsidR="00FA71B5" w:rsidRPr="00711349">
        <w:rPr>
          <w:rFonts w:ascii="Times New Roman" w:hAnsi="Times New Roman"/>
          <w:sz w:val="28"/>
          <w:szCs w:val="28"/>
        </w:rPr>
        <w:t xml:space="preserve"> «Об утверждении прямого и обратного переходных ключей между редакциями ОК 013-94 и ОК 013-2014 (СНС 2008) Общероссийского классификатора основных фондов»</w:t>
      </w:r>
      <w:r w:rsidR="000C2123" w:rsidRPr="00711349">
        <w:rPr>
          <w:rFonts w:ascii="Times New Roman" w:hAnsi="Times New Roman"/>
          <w:sz w:val="28"/>
          <w:szCs w:val="28"/>
        </w:rPr>
        <w:t xml:space="preserve">, и </w:t>
      </w:r>
      <w:hyperlink r:id="rId10" w:history="1">
        <w:r w:rsidR="000C2123" w:rsidRPr="00711349">
          <w:rPr>
            <w:rFonts w:ascii="Times New Roman" w:hAnsi="Times New Roman"/>
            <w:sz w:val="28"/>
            <w:szCs w:val="28"/>
          </w:rPr>
          <w:t>ОКОФ</w:t>
        </w:r>
      </w:hyperlink>
      <w:r w:rsidR="000C2123" w:rsidRPr="00711349">
        <w:rPr>
          <w:rFonts w:ascii="Times New Roman" w:hAnsi="Times New Roman"/>
          <w:sz w:val="28"/>
          <w:szCs w:val="28"/>
        </w:rPr>
        <w:t xml:space="preserve">, а также отсутствия позиций в новых кодах </w:t>
      </w:r>
      <w:hyperlink r:id="rId11" w:history="1">
        <w:r w:rsidR="000C2123" w:rsidRPr="00711349">
          <w:rPr>
            <w:rFonts w:ascii="Times New Roman" w:hAnsi="Times New Roman"/>
            <w:sz w:val="28"/>
            <w:szCs w:val="28"/>
          </w:rPr>
          <w:t>ОКОФ</w:t>
        </w:r>
      </w:hyperlink>
      <w:r w:rsidR="000C2123" w:rsidRPr="00711349">
        <w:rPr>
          <w:rFonts w:ascii="Times New Roman" w:hAnsi="Times New Roman"/>
          <w:sz w:val="28"/>
          <w:szCs w:val="28"/>
        </w:rPr>
        <w:t xml:space="preserve"> для объектов учета, ранее включаемых в группы материальных ценностей, по своим критериям </w:t>
      </w:r>
      <w:r w:rsidR="001D68B9" w:rsidRPr="00711349">
        <w:rPr>
          <w:rFonts w:ascii="Times New Roman" w:hAnsi="Times New Roman"/>
          <w:sz w:val="28"/>
          <w:szCs w:val="28"/>
        </w:rPr>
        <w:t>являющихся основными средствами</w:t>
      </w:r>
      <w:r w:rsidR="00644A92" w:rsidRPr="00711349">
        <w:rPr>
          <w:rFonts w:ascii="Times New Roman" w:hAnsi="Times New Roman"/>
          <w:sz w:val="28"/>
          <w:szCs w:val="28"/>
        </w:rPr>
        <w:t>, нематериальными активами</w:t>
      </w:r>
      <w:r w:rsidR="001D68B9" w:rsidRPr="00711349">
        <w:rPr>
          <w:rFonts w:ascii="Times New Roman" w:hAnsi="Times New Roman"/>
          <w:sz w:val="28"/>
          <w:szCs w:val="28"/>
        </w:rPr>
        <w:t>.</w:t>
      </w:r>
    </w:p>
    <w:p w14:paraId="0D502872" w14:textId="74FB9E5B" w:rsidR="00020FEF" w:rsidRPr="00711349" w:rsidRDefault="00C84CAB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В случае отсутствия позиций в кодах ОКОФ для объектов учета, ранее включаемых в группы материальных ценностей, по своим критериям являющихся основными средствами, комиссия субъекта учета может принимать самостоятельное решение по отнесению указанных объектов к соответствующей группе кодов ОКОФ и определению их сроков полезного использования (в соответствии с </w:t>
      </w:r>
      <w:r w:rsidR="009A01A2" w:rsidRPr="00711349">
        <w:rPr>
          <w:rFonts w:ascii="Times New Roman" w:hAnsi="Times New Roman"/>
          <w:sz w:val="28"/>
          <w:szCs w:val="28"/>
        </w:rPr>
        <w:t>п</w:t>
      </w:r>
      <w:r w:rsidRPr="00711349">
        <w:rPr>
          <w:rFonts w:ascii="Times New Roman" w:hAnsi="Times New Roman"/>
          <w:sz w:val="28"/>
          <w:szCs w:val="28"/>
        </w:rPr>
        <w:t>исьмом Минфина России от 27.12.2016 № 02-07-08/78243)</w:t>
      </w:r>
      <w:r w:rsidR="00740CDB" w:rsidRPr="00711349">
        <w:rPr>
          <w:rFonts w:ascii="Times New Roman" w:hAnsi="Times New Roman"/>
          <w:sz w:val="28"/>
          <w:szCs w:val="28"/>
        </w:rPr>
        <w:t>.</w:t>
      </w:r>
    </w:p>
    <w:p w14:paraId="572C4533" w14:textId="77777777" w:rsidR="00C84CAB" w:rsidRPr="00711349" w:rsidRDefault="00A22531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При этом комиссии стоит исходить из целей недопущения завышения расходов, связанных с амортизационными начислениями (занижения налогооблагаемой базы по налогу на имущество), при выборе кодов ОКОФ для определения амортизационной группы в соответствии с Классификацией основных средств, целесообразно выбирать амортизационную группу с наибольшим сроком полезного использования (в соответствии с </w:t>
      </w:r>
      <w:r w:rsidR="009A01A2" w:rsidRPr="00711349">
        <w:rPr>
          <w:rFonts w:ascii="Times New Roman" w:hAnsi="Times New Roman"/>
          <w:sz w:val="28"/>
          <w:szCs w:val="28"/>
        </w:rPr>
        <w:t>п</w:t>
      </w:r>
      <w:r w:rsidRPr="00711349">
        <w:rPr>
          <w:rFonts w:ascii="Times New Roman" w:hAnsi="Times New Roman"/>
          <w:sz w:val="28"/>
          <w:szCs w:val="28"/>
        </w:rPr>
        <w:t>исьмом Минфина России от 21.09.2017 № 02-06-10/61195).</w:t>
      </w:r>
    </w:p>
    <w:p w14:paraId="5867A0AC" w14:textId="77777777" w:rsidR="001D68B9" w:rsidRPr="00711349" w:rsidRDefault="001D68B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Если объекту нельзя подобрать соответствующий код ОКОФ для определения срока полезного использования, тогда срок определяется исходя из рекомендаций производителя, которые входят в комплектацию объекта, или по решению комиссии. Комиссия принимает решение с учетом:</w:t>
      </w:r>
    </w:p>
    <w:p w14:paraId="1A8BDCF3" w14:textId="77777777" w:rsidR="001D68B9" w:rsidRPr="00711349" w:rsidRDefault="001D68B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1.</w:t>
      </w:r>
      <w:r w:rsidRPr="00711349">
        <w:rPr>
          <w:rFonts w:ascii="Times New Roman" w:hAnsi="Times New Roman"/>
          <w:sz w:val="28"/>
          <w:szCs w:val="28"/>
        </w:rPr>
        <w:tab/>
        <w:t>ожидаемого срока использования объекта в соответствии с ожидаемой производительностью или мощностью;</w:t>
      </w:r>
    </w:p>
    <w:p w14:paraId="02A8106D" w14:textId="77777777" w:rsidR="001D68B9" w:rsidRPr="00711349" w:rsidRDefault="001D68B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2.</w:t>
      </w:r>
      <w:r w:rsidRPr="00711349">
        <w:rPr>
          <w:rFonts w:ascii="Times New Roman" w:hAnsi="Times New Roman"/>
          <w:sz w:val="28"/>
          <w:szCs w:val="28"/>
        </w:rPr>
        <w:tab/>
        <w:t>ожидаемого физического износа в зависимости от режима эксплуатации, естественных условий и влияния агрессивной среды, системы проведения ремонта;</w:t>
      </w:r>
    </w:p>
    <w:p w14:paraId="048AD747" w14:textId="77777777" w:rsidR="001D68B9" w:rsidRPr="00711349" w:rsidRDefault="001D68B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3.</w:t>
      </w:r>
      <w:r w:rsidRPr="00711349">
        <w:rPr>
          <w:rFonts w:ascii="Times New Roman" w:hAnsi="Times New Roman"/>
          <w:sz w:val="28"/>
          <w:szCs w:val="28"/>
        </w:rPr>
        <w:tab/>
        <w:t>других ограничений использования объекта;</w:t>
      </w:r>
    </w:p>
    <w:p w14:paraId="5D7182AE" w14:textId="77777777" w:rsidR="001D68B9" w:rsidRPr="00711349" w:rsidRDefault="001D68B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4.</w:t>
      </w:r>
      <w:r w:rsidRPr="00711349">
        <w:rPr>
          <w:rFonts w:ascii="Times New Roman" w:hAnsi="Times New Roman"/>
          <w:sz w:val="28"/>
          <w:szCs w:val="28"/>
        </w:rPr>
        <w:tab/>
        <w:t>гарантийного срока;</w:t>
      </w:r>
    </w:p>
    <w:p w14:paraId="66AF2D68" w14:textId="77777777" w:rsidR="001D68B9" w:rsidRPr="00711349" w:rsidRDefault="001D68B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lastRenderedPageBreak/>
        <w:t>5.</w:t>
      </w:r>
      <w:r w:rsidRPr="00711349">
        <w:rPr>
          <w:rFonts w:ascii="Times New Roman" w:hAnsi="Times New Roman"/>
          <w:sz w:val="28"/>
          <w:szCs w:val="28"/>
        </w:rPr>
        <w:tab/>
        <w:t>срока фактической эксплуатации и ранее начисленной амортизации – для основных средств, полученных безвозмездно от других учреждений, государственных (муниципальных) организаций.</w:t>
      </w:r>
    </w:p>
    <w:p w14:paraId="696DE863" w14:textId="70C4FBD4" w:rsidR="001D68B9" w:rsidRPr="00711349" w:rsidRDefault="001D68B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Если основное средство ранее было в эксплуатации, необходимо определить оставшийся срок его полезного использования с учетом срока фактической эксплуатации объекта. Срок полезного использования основного средства независимо от стоимости отражается в </w:t>
      </w:r>
      <w:r w:rsidR="008F01D1" w:rsidRPr="00711349">
        <w:rPr>
          <w:rFonts w:ascii="Times New Roman" w:hAnsi="Times New Roman"/>
          <w:sz w:val="28"/>
          <w:szCs w:val="28"/>
        </w:rPr>
        <w:t>Решении о признании объектов нефинансовых активов (ф.0510441)</w:t>
      </w:r>
      <w:r w:rsidR="006317E1" w:rsidRPr="00711349">
        <w:rPr>
          <w:rFonts w:ascii="Times New Roman" w:hAnsi="Times New Roman"/>
          <w:sz w:val="28"/>
          <w:szCs w:val="28"/>
        </w:rPr>
        <w:t>, Акте о приеме-передаче объектов нефинансовых активов (ф. 0510448)</w:t>
      </w:r>
      <w:r w:rsidR="00995FE0" w:rsidRPr="00711349">
        <w:rPr>
          <w:rFonts w:ascii="Times New Roman" w:hAnsi="Times New Roman"/>
          <w:sz w:val="28"/>
          <w:szCs w:val="28"/>
        </w:rPr>
        <w:t xml:space="preserve"> </w:t>
      </w:r>
      <w:r w:rsidRPr="00711349">
        <w:rPr>
          <w:rFonts w:ascii="Times New Roman" w:hAnsi="Times New Roman"/>
          <w:sz w:val="28"/>
          <w:szCs w:val="28"/>
        </w:rPr>
        <w:t xml:space="preserve">и </w:t>
      </w:r>
      <w:r w:rsidR="00DB5173" w:rsidRPr="00711349">
        <w:rPr>
          <w:rFonts w:ascii="Times New Roman" w:hAnsi="Times New Roman"/>
          <w:sz w:val="28"/>
          <w:szCs w:val="28"/>
        </w:rPr>
        <w:t>Инвентарной карточке учета нефинансовых активов (ф. 0509215)</w:t>
      </w:r>
      <w:r w:rsidR="008F01D1" w:rsidRPr="00711349">
        <w:rPr>
          <w:rStyle w:val="af4"/>
          <w:rFonts w:ascii="Times New Roman" w:hAnsi="Times New Roman"/>
          <w:sz w:val="28"/>
          <w:szCs w:val="28"/>
        </w:rPr>
        <w:footnoteReference w:id="2"/>
      </w:r>
      <w:r w:rsidRPr="00711349">
        <w:rPr>
          <w:rFonts w:ascii="Times New Roman" w:hAnsi="Times New Roman"/>
          <w:sz w:val="28"/>
          <w:szCs w:val="28"/>
        </w:rPr>
        <w:t xml:space="preserve">, </w:t>
      </w:r>
      <w:r w:rsidR="00DB5173" w:rsidRPr="00711349">
        <w:rPr>
          <w:rFonts w:ascii="Times New Roman" w:hAnsi="Times New Roman"/>
          <w:sz w:val="28"/>
          <w:szCs w:val="28"/>
        </w:rPr>
        <w:t>Инвентарной карточке группового учета нефинансовых активов (ф. 0509216)</w:t>
      </w:r>
      <w:r w:rsidR="008F01D1" w:rsidRPr="00711349">
        <w:rPr>
          <w:rStyle w:val="af4"/>
          <w:rFonts w:ascii="Times New Roman" w:hAnsi="Times New Roman"/>
          <w:sz w:val="28"/>
          <w:szCs w:val="28"/>
        </w:rPr>
        <w:footnoteReference w:id="3"/>
      </w:r>
      <w:r w:rsidRPr="00711349">
        <w:rPr>
          <w:rFonts w:ascii="Times New Roman" w:hAnsi="Times New Roman"/>
          <w:sz w:val="28"/>
          <w:szCs w:val="28"/>
        </w:rPr>
        <w:t>.</w:t>
      </w:r>
    </w:p>
    <w:p w14:paraId="25B9E5BF" w14:textId="77777777" w:rsidR="00740CDB" w:rsidRPr="00711349" w:rsidRDefault="001D68B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Срок полезного использования основных средств может быть пересмотрен после достройки, дооборудования, реконструкции или модернизации.</w:t>
      </w:r>
    </w:p>
    <w:p w14:paraId="3BC4449C" w14:textId="4298CDBE" w:rsidR="00E16A94" w:rsidRPr="00711349" w:rsidRDefault="000C2123" w:rsidP="00EA5AA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</w:rPr>
        <w:t xml:space="preserve">В случае если согласно классификатору </w:t>
      </w:r>
      <w:hyperlink r:id="rId12" w:history="1">
        <w:r w:rsidRPr="00711349">
          <w:rPr>
            <w:rFonts w:ascii="Times New Roman" w:hAnsi="Times New Roman"/>
            <w:sz w:val="28"/>
            <w:szCs w:val="28"/>
          </w:rPr>
          <w:t xml:space="preserve">ОКОФ </w:t>
        </w:r>
      </w:hyperlink>
      <w:r w:rsidRPr="00711349">
        <w:rPr>
          <w:rFonts w:ascii="Times New Roman" w:hAnsi="Times New Roman"/>
          <w:sz w:val="28"/>
          <w:szCs w:val="28"/>
        </w:rPr>
        <w:t xml:space="preserve">материальные ценности отнесены к основным фондам, но в </w:t>
      </w:r>
      <w:r w:rsidR="00E22FD1" w:rsidRPr="00711349">
        <w:rPr>
          <w:rFonts w:ascii="Times New Roman" w:hAnsi="Times New Roman"/>
          <w:sz w:val="28"/>
          <w:szCs w:val="28"/>
        </w:rPr>
        <w:t>целях учета</w:t>
      </w:r>
      <w:r w:rsidRPr="00711349">
        <w:rPr>
          <w:rFonts w:ascii="Times New Roman" w:hAnsi="Times New Roman"/>
          <w:sz w:val="28"/>
          <w:szCs w:val="28"/>
        </w:rPr>
        <w:t xml:space="preserve"> указанные ценности относятся к материальным запасам (несмотря на то, что срок полезного использования данных объектов более 12 месяцев), такие объекты принимаются в составе материальных запасов.</w:t>
      </w:r>
    </w:p>
    <w:p w14:paraId="679784BC" w14:textId="084EDAD4" w:rsidR="00E16A94" w:rsidRPr="00EA5AA9" w:rsidRDefault="00C64C29" w:rsidP="00EA5AA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AA9">
        <w:rPr>
          <w:rFonts w:ascii="Times New Roman" w:hAnsi="Times New Roman"/>
          <w:sz w:val="28"/>
          <w:szCs w:val="28"/>
          <w:lang w:eastAsia="ru-RU"/>
        </w:rPr>
        <w:t xml:space="preserve">2.1.1.4. </w:t>
      </w:r>
      <w:r w:rsidR="00835CB3" w:rsidRPr="00EA5AA9">
        <w:rPr>
          <w:rFonts w:ascii="Times New Roman" w:hAnsi="Times New Roman"/>
          <w:sz w:val="28"/>
          <w:szCs w:val="28"/>
          <w:lang w:eastAsia="ru-RU"/>
        </w:rPr>
        <w:t xml:space="preserve">Принятие решения о 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>срока</w:t>
      </w:r>
      <w:r w:rsidR="00835CB3" w:rsidRPr="00EA5AA9">
        <w:rPr>
          <w:rFonts w:ascii="Times New Roman" w:hAnsi="Times New Roman"/>
          <w:sz w:val="28"/>
          <w:szCs w:val="28"/>
          <w:lang w:eastAsia="ru-RU"/>
        </w:rPr>
        <w:t>х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 xml:space="preserve"> полезного использования объектов основных средств</w:t>
      </w:r>
      <w:r w:rsidR="00644A92" w:rsidRPr="00EA5AA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A2477" w:rsidRPr="00EA5AA9">
        <w:rPr>
          <w:rFonts w:ascii="Times New Roman" w:hAnsi="Times New Roman"/>
          <w:sz w:val="28"/>
          <w:szCs w:val="28"/>
          <w:lang w:eastAsia="ru-RU"/>
        </w:rPr>
        <w:t>нематериальных активов)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5CB3" w:rsidRPr="00EA5AA9">
        <w:rPr>
          <w:rFonts w:ascii="Times New Roman" w:hAnsi="Times New Roman"/>
          <w:sz w:val="28"/>
          <w:szCs w:val="28"/>
          <w:lang w:eastAsia="ru-RU"/>
        </w:rPr>
        <w:t>наличии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 xml:space="preserve"> индивидуальных характеристик (в т.ч. наличия драгоценных камней и драгоценных металлов и т.п.), порядка принятия к учету (групповой</w:t>
      </w:r>
      <w:r w:rsidR="006A19C1" w:rsidRPr="00EA5AA9">
        <w:rPr>
          <w:rFonts w:ascii="Times New Roman" w:hAnsi="Times New Roman"/>
          <w:sz w:val="28"/>
          <w:szCs w:val="28"/>
          <w:lang w:eastAsia="ru-RU"/>
        </w:rPr>
        <w:t xml:space="preserve"> учет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>, комплекс</w:t>
      </w:r>
      <w:r w:rsidR="006A19C1" w:rsidRPr="00EA5AA9">
        <w:rPr>
          <w:rFonts w:ascii="Times New Roman" w:hAnsi="Times New Roman"/>
          <w:sz w:val="28"/>
          <w:szCs w:val="28"/>
          <w:lang w:eastAsia="ru-RU"/>
        </w:rPr>
        <w:t>ом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 xml:space="preserve"> объектов основных средств</w:t>
      </w:r>
      <w:r w:rsidR="00FA2477" w:rsidRPr="00EA5AA9">
        <w:rPr>
          <w:rFonts w:ascii="Times New Roman" w:hAnsi="Times New Roman"/>
          <w:sz w:val="28"/>
          <w:szCs w:val="28"/>
          <w:lang w:eastAsia="ru-RU"/>
        </w:rPr>
        <w:t xml:space="preserve"> (нематериальных активов)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 xml:space="preserve"> и т.п.), направления использования (вида деятельности</w:t>
      </w:r>
      <w:r w:rsidR="000C2123" w:rsidRPr="00EA5AA9">
        <w:rPr>
          <w:rFonts w:ascii="Times New Roman" w:hAnsi="Times New Roman"/>
          <w:sz w:val="28"/>
          <w:szCs w:val="28"/>
          <w:lang w:eastAsia="ru-RU"/>
        </w:rPr>
        <w:t xml:space="preserve"> – государственно</w:t>
      </w:r>
      <w:r w:rsidR="00BA2610" w:rsidRPr="00EA5AA9">
        <w:rPr>
          <w:rFonts w:ascii="Times New Roman" w:hAnsi="Times New Roman"/>
          <w:sz w:val="28"/>
          <w:szCs w:val="28"/>
          <w:lang w:eastAsia="ru-RU"/>
        </w:rPr>
        <w:t>го</w:t>
      </w:r>
      <w:r w:rsidR="000C2123" w:rsidRPr="00EA5AA9">
        <w:rPr>
          <w:rFonts w:ascii="Times New Roman" w:hAnsi="Times New Roman"/>
          <w:sz w:val="28"/>
          <w:szCs w:val="28"/>
          <w:lang w:eastAsia="ru-RU"/>
        </w:rPr>
        <w:t xml:space="preserve"> задания или приносящей доход деятельности</w:t>
      </w:r>
      <w:r w:rsidR="009557F5" w:rsidRPr="00EA5AA9">
        <w:rPr>
          <w:rFonts w:ascii="Times New Roman" w:hAnsi="Times New Roman"/>
          <w:sz w:val="28"/>
          <w:szCs w:val="28"/>
          <w:lang w:eastAsia="ru-RU"/>
        </w:rPr>
        <w:t>).</w:t>
      </w:r>
    </w:p>
    <w:p w14:paraId="3ACC02FA" w14:textId="77777777" w:rsidR="00521AB5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2.1.1.5. </w:t>
      </w:r>
      <w:r w:rsidR="00521AB5" w:rsidRPr="00711349">
        <w:rPr>
          <w:rFonts w:ascii="Times New Roman" w:hAnsi="Times New Roman"/>
          <w:sz w:val="28"/>
          <w:szCs w:val="28"/>
          <w:lang w:eastAsia="ru-RU"/>
        </w:rPr>
        <w:t>Принятие решения об учете оборудования единых функционирующих систем в составе основных средств в качестве самостоятельных инвентарных объектов при условии, что они отвечают критериям отнесения их к объектам основных средств и имеют разные сроки полезного использования.</w:t>
      </w:r>
    </w:p>
    <w:p w14:paraId="3F9B1320" w14:textId="1B29626B" w:rsidR="009557F5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2.1.1.6.</w:t>
      </w:r>
      <w:r w:rsidR="009557F5" w:rsidRPr="00711349">
        <w:rPr>
          <w:rFonts w:ascii="Times New Roman" w:hAnsi="Times New Roman"/>
          <w:sz w:val="28"/>
          <w:szCs w:val="28"/>
          <w:lang w:eastAsia="ru-RU"/>
        </w:rPr>
        <w:t xml:space="preserve"> Определение срока полезного использования отдельных видов материальных запасов сроком службы более 12 месяцев, неисключительных прав на результаты интеллектуальной деятельности, прав пользования активами по бессрочным договорам и договорам, закл</w:t>
      </w:r>
      <w:r w:rsidR="00740CDB" w:rsidRPr="00711349">
        <w:rPr>
          <w:rFonts w:ascii="Times New Roman" w:hAnsi="Times New Roman"/>
          <w:sz w:val="28"/>
          <w:szCs w:val="28"/>
          <w:lang w:eastAsia="ru-RU"/>
        </w:rPr>
        <w:t>юченным на неопределенный срок.</w:t>
      </w:r>
    </w:p>
    <w:p w14:paraId="3B399874" w14:textId="77777777" w:rsidR="00187BBC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2.1.1.7. </w:t>
      </w:r>
      <w:r w:rsidR="00187BBC" w:rsidRPr="00711349">
        <w:rPr>
          <w:rFonts w:ascii="Times New Roman" w:hAnsi="Times New Roman"/>
          <w:sz w:val="28"/>
          <w:szCs w:val="28"/>
          <w:lang w:eastAsia="ru-RU"/>
        </w:rPr>
        <w:t>Определение норм расходования материальных запасов.</w:t>
      </w:r>
    </w:p>
    <w:p w14:paraId="2B9A6E36" w14:textId="77777777" w:rsidR="004F714C" w:rsidRPr="00711349" w:rsidRDefault="004F714C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</w:rPr>
        <w:t>2.1.1.</w:t>
      </w:r>
      <w:r w:rsidR="00653EC2" w:rsidRPr="00711349">
        <w:rPr>
          <w:rFonts w:ascii="Times New Roman" w:hAnsi="Times New Roman"/>
          <w:sz w:val="28"/>
          <w:szCs w:val="28"/>
        </w:rPr>
        <w:t>8</w:t>
      </w:r>
      <w:r w:rsidRPr="00711349">
        <w:rPr>
          <w:rFonts w:ascii="Times New Roman" w:hAnsi="Times New Roman"/>
          <w:sz w:val="28"/>
          <w:szCs w:val="28"/>
        </w:rPr>
        <w:t>. Определение справедливой стоимости активов и прав пользования активами в порядке, установленном учетной политикой.</w:t>
      </w:r>
    </w:p>
    <w:p w14:paraId="5E82DFD0" w14:textId="77777777" w:rsidR="001129F1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2.1.1.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9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23746" w:rsidRPr="00711349">
        <w:rPr>
          <w:rFonts w:ascii="Times New Roman" w:hAnsi="Times New Roman"/>
          <w:sz w:val="28"/>
          <w:szCs w:val="28"/>
          <w:lang w:eastAsia="ru-RU"/>
        </w:rPr>
        <w:t>О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пределение</w:t>
      </w:r>
      <w:r w:rsidR="00824719" w:rsidRPr="00711349">
        <w:rPr>
          <w:rFonts w:ascii="Times New Roman" w:hAnsi="Times New Roman"/>
          <w:sz w:val="28"/>
          <w:szCs w:val="28"/>
          <w:lang w:eastAsia="ru-RU"/>
        </w:rPr>
        <w:t xml:space="preserve"> (формирование)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первоначальной стоимости поступивших объектов нефинансовых активов</w:t>
      </w:r>
      <w:r w:rsidR="00824719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522" w:rsidRPr="00711349">
        <w:rPr>
          <w:rFonts w:ascii="Times New Roman" w:hAnsi="Times New Roman"/>
          <w:sz w:val="28"/>
          <w:szCs w:val="28"/>
          <w:lang w:eastAsia="ru-RU"/>
        </w:rPr>
        <w:t>в случаях:</w:t>
      </w:r>
    </w:p>
    <w:p w14:paraId="5DD1125E" w14:textId="77777777" w:rsidR="00375522" w:rsidRPr="00711349" w:rsidRDefault="0037552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получени</w:t>
      </w:r>
      <w:r w:rsidR="007C75A0" w:rsidRPr="00711349">
        <w:rPr>
          <w:rFonts w:ascii="Times New Roman" w:hAnsi="Times New Roman"/>
          <w:sz w:val="28"/>
          <w:szCs w:val="28"/>
          <w:lang w:eastAsia="ru-RU"/>
        </w:rPr>
        <w:t>я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 активов </w:t>
      </w:r>
      <w:r w:rsidR="00941B52" w:rsidRPr="00711349">
        <w:rPr>
          <w:rFonts w:ascii="Times New Roman" w:hAnsi="Times New Roman"/>
          <w:sz w:val="28"/>
          <w:szCs w:val="28"/>
          <w:lang w:eastAsia="ru-RU"/>
        </w:rPr>
        <w:t xml:space="preserve">по необменным операциям </w:t>
      </w:r>
      <w:r w:rsidRPr="00711349">
        <w:rPr>
          <w:rFonts w:ascii="Times New Roman" w:hAnsi="Times New Roman"/>
          <w:sz w:val="28"/>
          <w:szCs w:val="28"/>
          <w:lang w:eastAsia="ru-RU"/>
        </w:rPr>
        <w:t>в оперативное управление без указания их стоимости в передаточных документах</w:t>
      </w:r>
      <w:r w:rsidR="00941B52" w:rsidRPr="00711349">
        <w:rPr>
          <w:rFonts w:ascii="Times New Roman" w:hAnsi="Times New Roman"/>
          <w:sz w:val="28"/>
          <w:szCs w:val="28"/>
          <w:lang w:eastAsia="ru-RU"/>
        </w:rPr>
        <w:t>,</w:t>
      </w:r>
      <w:r w:rsidR="004956FB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B52" w:rsidRPr="00711349">
        <w:rPr>
          <w:rFonts w:ascii="Times New Roman" w:hAnsi="Times New Roman"/>
          <w:sz w:val="28"/>
          <w:szCs w:val="28"/>
          <w:lang w:eastAsia="ru-RU"/>
        </w:rPr>
        <w:t xml:space="preserve">в том числе по договору дарения, пожертвования </w:t>
      </w:r>
      <w:r w:rsidR="004956FB" w:rsidRPr="00711349">
        <w:rPr>
          <w:rFonts w:ascii="Times New Roman" w:hAnsi="Times New Roman"/>
          <w:sz w:val="28"/>
          <w:szCs w:val="28"/>
          <w:lang w:eastAsia="ru-RU"/>
        </w:rPr>
        <w:t>(определение справедливой стоимости)</w:t>
      </w:r>
      <w:r w:rsidRPr="00711349">
        <w:rPr>
          <w:rFonts w:ascii="Times New Roman" w:hAnsi="Times New Roman"/>
          <w:sz w:val="28"/>
          <w:szCs w:val="28"/>
          <w:lang w:eastAsia="ru-RU"/>
        </w:rPr>
        <w:t>;</w:t>
      </w:r>
    </w:p>
    <w:p w14:paraId="38BA77E4" w14:textId="77777777" w:rsidR="00EA2A32" w:rsidRPr="00711349" w:rsidRDefault="00EA2A3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выявления объектов, созданных в рамках проведения ремонтных работ, соответствующих критериям признания объектами основных средств, если по </w:t>
      </w:r>
      <w:r w:rsidR="00064225" w:rsidRPr="00711349">
        <w:rPr>
          <w:rFonts w:ascii="Times New Roman" w:hAnsi="Times New Roman"/>
          <w:sz w:val="28"/>
          <w:szCs w:val="28"/>
          <w:lang w:eastAsia="ru-RU"/>
        </w:rPr>
        <w:t>данным сметных</w:t>
      </w:r>
      <w:r w:rsidRPr="00711349">
        <w:rPr>
          <w:rFonts w:ascii="Times New Roman" w:hAnsi="Times New Roman"/>
          <w:sz w:val="28"/>
          <w:szCs w:val="28"/>
          <w:lang w:eastAsia="ru-RU"/>
        </w:rPr>
        <w:t>, первичных документов на проведение ремонтных работ не представляется возможным определить стоимость таких активов</w:t>
      </w:r>
      <w:r w:rsidR="00187BBC" w:rsidRPr="00711349">
        <w:rPr>
          <w:rFonts w:ascii="Times New Roman" w:hAnsi="Times New Roman"/>
          <w:sz w:val="28"/>
          <w:szCs w:val="28"/>
          <w:lang w:eastAsia="ru-RU"/>
        </w:rPr>
        <w:t xml:space="preserve"> (определение справедливой стоимости)</w:t>
      </w:r>
      <w:r w:rsidRPr="00711349">
        <w:rPr>
          <w:rFonts w:ascii="Times New Roman" w:hAnsi="Times New Roman"/>
          <w:sz w:val="28"/>
          <w:szCs w:val="28"/>
          <w:lang w:eastAsia="ru-RU"/>
        </w:rPr>
        <w:t>;</w:t>
      </w:r>
    </w:p>
    <w:p w14:paraId="64963434" w14:textId="77777777" w:rsidR="002E204D" w:rsidRPr="00711349" w:rsidRDefault="002E204D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выявления излишков нефинансовых активов по результатам инвентаризации (определение справедливой стоимости);</w:t>
      </w:r>
    </w:p>
    <w:p w14:paraId="715D8894" w14:textId="77777777" w:rsidR="00375522" w:rsidRPr="00711349" w:rsidRDefault="0037552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наличи</w:t>
      </w:r>
      <w:r w:rsidR="007C75A0" w:rsidRPr="00711349">
        <w:rPr>
          <w:rFonts w:ascii="Times New Roman" w:hAnsi="Times New Roman"/>
          <w:sz w:val="28"/>
          <w:szCs w:val="28"/>
          <w:lang w:eastAsia="ru-RU"/>
        </w:rPr>
        <w:t>я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 дополнительных расходов, связанных с приобретением (получением), вводом в эксплуатацию нефинансового актива</w:t>
      </w:r>
      <w:r w:rsidR="004956FB" w:rsidRPr="00711349">
        <w:rPr>
          <w:rFonts w:ascii="Times New Roman" w:hAnsi="Times New Roman"/>
          <w:sz w:val="28"/>
          <w:szCs w:val="28"/>
          <w:lang w:eastAsia="ru-RU"/>
        </w:rPr>
        <w:t xml:space="preserve"> (определение сумм, формирующих первоначальную стоимость нефинансового актива)</w:t>
      </w:r>
      <w:r w:rsidRPr="00711349">
        <w:rPr>
          <w:rFonts w:ascii="Times New Roman" w:hAnsi="Times New Roman"/>
          <w:sz w:val="28"/>
          <w:szCs w:val="28"/>
          <w:lang w:eastAsia="ru-RU"/>
        </w:rPr>
        <w:t>;</w:t>
      </w:r>
    </w:p>
    <w:p w14:paraId="2C4D7FDE" w14:textId="77777777" w:rsidR="001129F1" w:rsidRPr="00711349" w:rsidRDefault="002E204D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необходимости 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определени</w:t>
      </w:r>
      <w:r w:rsidRPr="00711349">
        <w:rPr>
          <w:rFonts w:ascii="Times New Roman" w:hAnsi="Times New Roman"/>
          <w:sz w:val="28"/>
          <w:szCs w:val="28"/>
          <w:lang w:eastAsia="ru-RU"/>
        </w:rPr>
        <w:t>я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справедливой стоимости нефинансовых активов, чтобы установить сумму возмещения причиненного ущерба</w:t>
      </w:r>
      <w:r w:rsidR="00187BBC" w:rsidRPr="00711349">
        <w:rPr>
          <w:rFonts w:ascii="Times New Roman" w:hAnsi="Times New Roman"/>
          <w:sz w:val="28"/>
          <w:szCs w:val="28"/>
          <w:lang w:eastAsia="ru-RU"/>
        </w:rPr>
        <w:t>;</w:t>
      </w:r>
    </w:p>
    <w:p w14:paraId="342F22EB" w14:textId="77777777" w:rsidR="00187BBC" w:rsidRPr="00711349" w:rsidRDefault="00187BBC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постановки на учет материальных запасов, полученны</w:t>
      </w:r>
      <w:r w:rsidR="00766C8C" w:rsidRPr="00711349">
        <w:rPr>
          <w:rFonts w:ascii="Times New Roman" w:hAnsi="Times New Roman"/>
          <w:sz w:val="28"/>
          <w:szCs w:val="28"/>
          <w:lang w:eastAsia="ru-RU"/>
        </w:rPr>
        <w:t>х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 в результате разборки, ликвидации (утилизации) нефинансовых активов (определение справедливой</w:t>
      </w:r>
      <w:r w:rsidR="00FF55B7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1349">
        <w:rPr>
          <w:rFonts w:ascii="Times New Roman" w:hAnsi="Times New Roman"/>
          <w:sz w:val="28"/>
          <w:szCs w:val="28"/>
          <w:lang w:eastAsia="ru-RU"/>
        </w:rPr>
        <w:t>стоимости).</w:t>
      </w:r>
    </w:p>
    <w:p w14:paraId="0F5B5EDA" w14:textId="77777777" w:rsidR="002E204D" w:rsidRPr="00711349" w:rsidRDefault="00C64C29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2.1.1.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10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23746" w:rsidRPr="00711349">
        <w:rPr>
          <w:rFonts w:ascii="Times New Roman" w:hAnsi="Times New Roman"/>
          <w:sz w:val="28"/>
          <w:szCs w:val="28"/>
          <w:lang w:eastAsia="ru-RU"/>
        </w:rPr>
        <w:t xml:space="preserve">Определение в установленных случаях справедливой стоимости </w:t>
      </w:r>
      <w:r w:rsidR="002E204D" w:rsidRPr="00711349">
        <w:rPr>
          <w:rFonts w:ascii="Times New Roman" w:hAnsi="Times New Roman"/>
          <w:sz w:val="28"/>
          <w:szCs w:val="28"/>
          <w:lang w:eastAsia="ru-RU"/>
        </w:rPr>
        <w:t xml:space="preserve">прав пользования активами, полученными </w:t>
      </w:r>
      <w:r w:rsidR="00737A9D" w:rsidRPr="00711349">
        <w:rPr>
          <w:rFonts w:ascii="Times New Roman" w:hAnsi="Times New Roman"/>
          <w:sz w:val="28"/>
          <w:szCs w:val="28"/>
          <w:lang w:eastAsia="ru-RU"/>
        </w:rPr>
        <w:t>субъектом централизованного учета</w:t>
      </w:r>
      <w:r w:rsidR="002E204D" w:rsidRPr="00711349">
        <w:rPr>
          <w:rFonts w:ascii="Times New Roman" w:hAnsi="Times New Roman"/>
          <w:sz w:val="28"/>
          <w:szCs w:val="28"/>
          <w:lang w:eastAsia="ru-RU"/>
        </w:rPr>
        <w:t xml:space="preserve"> по договорам безвозмездного пользования</w:t>
      </w:r>
      <w:r w:rsidR="00ED1747" w:rsidRPr="00711349">
        <w:rPr>
          <w:rFonts w:ascii="Times New Roman" w:hAnsi="Times New Roman"/>
          <w:sz w:val="28"/>
          <w:szCs w:val="28"/>
          <w:lang w:eastAsia="ru-RU"/>
        </w:rPr>
        <w:t xml:space="preserve">, по договорам аренды, заключенным </w:t>
      </w:r>
      <w:r w:rsidR="00737A9D" w:rsidRPr="00711349">
        <w:rPr>
          <w:rFonts w:ascii="Times New Roman" w:hAnsi="Times New Roman"/>
          <w:sz w:val="28"/>
          <w:szCs w:val="28"/>
          <w:lang w:eastAsia="ru-RU"/>
        </w:rPr>
        <w:t xml:space="preserve">субъектом централизованного учета </w:t>
      </w:r>
      <w:r w:rsidR="00ED1747" w:rsidRPr="00711349">
        <w:rPr>
          <w:rFonts w:ascii="Times New Roman" w:hAnsi="Times New Roman"/>
          <w:sz w:val="28"/>
          <w:szCs w:val="28"/>
          <w:lang w:eastAsia="ru-RU"/>
        </w:rPr>
        <w:t>на льготных условиях</w:t>
      </w:r>
      <w:r w:rsidR="00623746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3F527DA1" w14:textId="05F5A42E" w:rsidR="00826973" w:rsidRPr="00711349" w:rsidRDefault="00826973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2.1.1.</w:t>
      </w:r>
      <w:r w:rsidR="00653EC2" w:rsidRPr="00711349">
        <w:rPr>
          <w:rFonts w:ascii="Times New Roman" w:hAnsi="Times New Roman"/>
          <w:sz w:val="28"/>
          <w:szCs w:val="28"/>
        </w:rPr>
        <w:t xml:space="preserve">11. </w:t>
      </w:r>
      <w:r w:rsidRPr="00711349">
        <w:rPr>
          <w:rFonts w:ascii="Times New Roman" w:hAnsi="Times New Roman"/>
          <w:sz w:val="28"/>
          <w:szCs w:val="28"/>
        </w:rPr>
        <w:t>Определение справедливой стоимости актива при выявлении внешних и внутренних признаков обесценения актива в рамках инвентаризации активов и обязательств, проводимой в целях обеспечения достоверности данных годовой отчетности.</w:t>
      </w:r>
    </w:p>
    <w:p w14:paraId="5AAA5850" w14:textId="77777777" w:rsidR="00FF56F9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2.1.1.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12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F56F9" w:rsidRPr="00711349">
        <w:rPr>
          <w:rFonts w:ascii="Times New Roman" w:hAnsi="Times New Roman"/>
          <w:sz w:val="28"/>
          <w:szCs w:val="28"/>
          <w:lang w:eastAsia="ru-RU"/>
        </w:rPr>
        <w:t xml:space="preserve">Определение балансовой стоимости земельного участка, не внесенного в Единый государственный реестр недвижимости, но закрепленного на праве постоянного (бессрочного) пользования за </w:t>
      </w:r>
      <w:r w:rsidR="00737A9D" w:rsidRPr="00711349">
        <w:rPr>
          <w:rFonts w:ascii="Times New Roman" w:hAnsi="Times New Roman"/>
          <w:sz w:val="28"/>
          <w:szCs w:val="28"/>
          <w:lang w:eastAsia="ru-RU"/>
        </w:rPr>
        <w:t>субъектом централизованного учета</w:t>
      </w:r>
      <w:r w:rsidR="00FF56F9" w:rsidRPr="00711349">
        <w:rPr>
          <w:rFonts w:ascii="Times New Roman" w:hAnsi="Times New Roman"/>
          <w:sz w:val="28"/>
          <w:szCs w:val="28"/>
          <w:lang w:eastAsia="ru-RU"/>
        </w:rPr>
        <w:t>. Балансовая стоимость в данном случае определяется по наименьшей кадастровой стоимости квадратного метра аналогичного земельного участка (например, граничащего с объектом учета), внесенного в Единый государственный реестр недвижимости.</w:t>
      </w:r>
    </w:p>
    <w:p w14:paraId="540AD233" w14:textId="77777777" w:rsidR="00F72AD7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2.1.1.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13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02B65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решения 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об изменении стоимости основных средств</w:t>
      </w:r>
      <w:r w:rsidR="00FA2477" w:rsidRPr="00711349">
        <w:rPr>
          <w:rFonts w:ascii="Times New Roman" w:hAnsi="Times New Roman"/>
          <w:sz w:val="28"/>
          <w:szCs w:val="28"/>
          <w:lang w:eastAsia="ru-RU"/>
        </w:rPr>
        <w:t xml:space="preserve"> (нематериальных активов),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уточнении срока их полезного использования в случаях изменения первоначально принятых нормативных показателей функционирования объекта основных средств</w:t>
      </w:r>
      <w:r w:rsidR="00FA2477" w:rsidRPr="00711349">
        <w:rPr>
          <w:rFonts w:ascii="Times New Roman" w:hAnsi="Times New Roman"/>
          <w:sz w:val="28"/>
          <w:szCs w:val="28"/>
          <w:lang w:eastAsia="ru-RU"/>
        </w:rPr>
        <w:t xml:space="preserve"> (нематериальных активов)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, в том числе в результате проведенной достройки, дооборудования, реконструкции</w:t>
      </w:r>
      <w:r w:rsidR="00F72AD7" w:rsidRPr="00711349">
        <w:rPr>
          <w:rFonts w:ascii="Times New Roman" w:hAnsi="Times New Roman"/>
          <w:sz w:val="28"/>
          <w:szCs w:val="28"/>
          <w:lang w:eastAsia="ru-RU"/>
        </w:rPr>
        <w:t>,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модернизации</w:t>
      </w:r>
      <w:r w:rsidR="00F72AD7" w:rsidRPr="00711349">
        <w:rPr>
          <w:rFonts w:ascii="Times New Roman" w:hAnsi="Times New Roman"/>
          <w:sz w:val="28"/>
          <w:szCs w:val="28"/>
          <w:lang w:eastAsia="ru-RU"/>
        </w:rPr>
        <w:t>, частичной ликвидации (разукомплектации) основных средств</w:t>
      </w:r>
      <w:r w:rsidR="00AF04BB" w:rsidRPr="00711349">
        <w:rPr>
          <w:rFonts w:ascii="Times New Roman" w:hAnsi="Times New Roman"/>
          <w:sz w:val="28"/>
          <w:szCs w:val="28"/>
          <w:lang w:eastAsia="ru-RU"/>
        </w:rPr>
        <w:t xml:space="preserve"> (нематериальных активов)</w:t>
      </w:r>
      <w:r w:rsidR="00F72AD7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3E2EBFE6" w14:textId="1C686CEB" w:rsidR="001129F1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2.1.1.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14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21AB5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решения 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о реклассификации основных средств</w:t>
      </w:r>
      <w:r w:rsidR="00FA2477" w:rsidRPr="00711349">
        <w:rPr>
          <w:rFonts w:ascii="Times New Roman" w:hAnsi="Times New Roman"/>
          <w:sz w:val="28"/>
          <w:szCs w:val="28"/>
          <w:lang w:eastAsia="ru-RU"/>
        </w:rPr>
        <w:t>, нематериальных активов</w:t>
      </w:r>
      <w:r w:rsidR="00521AB5" w:rsidRPr="00711349">
        <w:rPr>
          <w:rFonts w:ascii="Times New Roman" w:hAnsi="Times New Roman"/>
          <w:sz w:val="28"/>
          <w:szCs w:val="28"/>
          <w:lang w:eastAsia="ru-RU"/>
        </w:rPr>
        <w:t>, материальных запасов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в иную группу</w:t>
      </w:r>
      <w:r w:rsidR="00521AB5" w:rsidRPr="00711349">
        <w:rPr>
          <w:rFonts w:ascii="Times New Roman" w:hAnsi="Times New Roman"/>
          <w:sz w:val="28"/>
          <w:szCs w:val="28"/>
          <w:lang w:eastAsia="ru-RU"/>
        </w:rPr>
        <w:t xml:space="preserve"> нефинансовых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AB5" w:rsidRPr="00711349">
        <w:rPr>
          <w:rFonts w:ascii="Times New Roman" w:hAnsi="Times New Roman"/>
          <w:sz w:val="28"/>
          <w:szCs w:val="28"/>
          <w:lang w:eastAsia="ru-RU"/>
        </w:rPr>
        <w:t>активов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или в иную категорию объектов учета в случае изменения целевой функции</w:t>
      </w:r>
      <w:r w:rsidR="006C166F" w:rsidRPr="00711349">
        <w:rPr>
          <w:rFonts w:ascii="Times New Roman" w:hAnsi="Times New Roman"/>
          <w:sz w:val="28"/>
          <w:szCs w:val="28"/>
          <w:lang w:eastAsia="ru-RU"/>
        </w:rPr>
        <w:t>, объединения основных средств в один инвентарный объект</w:t>
      </w:r>
      <w:r w:rsidR="00521AB5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2284BE70" w14:textId="77777777" w:rsidR="005573AF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2.1.1.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15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21AB5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решения 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о возможности использования отдельных узлов, деталей, конструкций и материалов от выбывающих основных средств и об определении их первоначальной стоимости</w:t>
      </w:r>
      <w:r w:rsidR="00521AB5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598A8708" w14:textId="77777777" w:rsidR="001129F1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2.1.2. </w:t>
      </w:r>
      <w:r w:rsidR="00DB3589" w:rsidRPr="00711349">
        <w:rPr>
          <w:rFonts w:ascii="Times New Roman" w:hAnsi="Times New Roman"/>
          <w:sz w:val="28"/>
          <w:szCs w:val="28"/>
          <w:lang w:eastAsia="ru-RU"/>
        </w:rPr>
        <w:t>П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о выбытию (списанию) активов:</w:t>
      </w:r>
    </w:p>
    <w:p w14:paraId="326B2E86" w14:textId="77777777" w:rsidR="001129F1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2.1.2.1. </w:t>
      </w:r>
      <w:r w:rsidR="001D1E89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решения </w:t>
      </w:r>
      <w:r w:rsidR="00F642BA" w:rsidRPr="00711349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объект</w:t>
      </w:r>
      <w:r w:rsidR="001D1E89" w:rsidRPr="00711349">
        <w:rPr>
          <w:rFonts w:ascii="Times New Roman" w:hAnsi="Times New Roman"/>
          <w:sz w:val="28"/>
          <w:szCs w:val="28"/>
          <w:lang w:eastAsia="ru-RU"/>
        </w:rPr>
        <w:t>ам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2BA" w:rsidRPr="00711349">
        <w:rPr>
          <w:rFonts w:ascii="Times New Roman" w:hAnsi="Times New Roman"/>
          <w:sz w:val="28"/>
          <w:szCs w:val="28"/>
          <w:lang w:eastAsia="ru-RU"/>
        </w:rPr>
        <w:t>нефинансовых активов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, которые перестали соответствовать критериям активов, о целесообразности</w:t>
      </w:r>
      <w:r w:rsidR="00F642BA" w:rsidRPr="00711349">
        <w:rPr>
          <w:rFonts w:ascii="Times New Roman" w:hAnsi="Times New Roman"/>
          <w:sz w:val="28"/>
          <w:szCs w:val="28"/>
          <w:lang w:eastAsia="ru-RU"/>
        </w:rPr>
        <w:t xml:space="preserve"> (возможности)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их дальнейшей эксплуатации, ремонта, восстановления</w:t>
      </w:r>
      <w:r w:rsidR="00F642BA" w:rsidRPr="0071134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переводе на забалансовый счет 02 «Материальные ценности на хранени</w:t>
      </w:r>
      <w:r w:rsidR="00B15996" w:rsidRPr="00711349">
        <w:rPr>
          <w:rFonts w:ascii="Times New Roman" w:hAnsi="Times New Roman"/>
          <w:sz w:val="28"/>
          <w:szCs w:val="28"/>
          <w:lang w:eastAsia="ru-RU"/>
        </w:rPr>
        <w:t>и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» до дальнейшего определения функционального назначения такого имущества (вовлечения в хозяйственный оборот, </w:t>
      </w:r>
      <w:r w:rsidR="00F642BA" w:rsidRPr="00711349">
        <w:rPr>
          <w:rFonts w:ascii="Times New Roman" w:hAnsi="Times New Roman"/>
          <w:sz w:val="28"/>
          <w:szCs w:val="28"/>
          <w:lang w:eastAsia="ru-RU"/>
        </w:rPr>
        <w:t>передаче (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продаж</w:t>
      </w:r>
      <w:r w:rsidR="00F642BA" w:rsidRPr="00711349">
        <w:rPr>
          <w:rFonts w:ascii="Times New Roman" w:hAnsi="Times New Roman"/>
          <w:sz w:val="28"/>
          <w:szCs w:val="28"/>
          <w:lang w:eastAsia="ru-RU"/>
        </w:rPr>
        <w:t>е)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или списания</w:t>
      </w:r>
      <w:r w:rsidR="004B293F" w:rsidRPr="00711349">
        <w:rPr>
          <w:rFonts w:ascii="Times New Roman" w:hAnsi="Times New Roman"/>
          <w:sz w:val="28"/>
          <w:szCs w:val="28"/>
          <w:lang w:eastAsia="ru-RU"/>
        </w:rPr>
        <w:t xml:space="preserve"> (утилизации)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)</w:t>
      </w:r>
      <w:r w:rsidR="00F642BA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54E4A4BE" w14:textId="77777777" w:rsidR="009C78BC" w:rsidRPr="00711349" w:rsidRDefault="009C78BC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Активом </w:t>
      </w:r>
      <w:r w:rsidR="000451B6" w:rsidRPr="00711349">
        <w:rPr>
          <w:rFonts w:ascii="Times New Roman" w:hAnsi="Times New Roman"/>
          <w:sz w:val="28"/>
          <w:szCs w:val="28"/>
        </w:rPr>
        <w:t xml:space="preserve">для целей настоящего Положения </w:t>
      </w:r>
      <w:r w:rsidRPr="00711349">
        <w:rPr>
          <w:rFonts w:ascii="Times New Roman" w:hAnsi="Times New Roman"/>
          <w:sz w:val="28"/>
          <w:szCs w:val="28"/>
        </w:rPr>
        <w:t xml:space="preserve">признается имущество, принадлежащее </w:t>
      </w:r>
      <w:r w:rsidR="00737A9D" w:rsidRPr="00711349">
        <w:rPr>
          <w:rFonts w:ascii="Times New Roman" w:hAnsi="Times New Roman"/>
          <w:sz w:val="28"/>
          <w:szCs w:val="28"/>
          <w:lang w:eastAsia="ru-RU"/>
        </w:rPr>
        <w:t xml:space="preserve">субъекту централизованного учета </w:t>
      </w:r>
      <w:r w:rsidRPr="00711349">
        <w:rPr>
          <w:rFonts w:ascii="Times New Roman" w:hAnsi="Times New Roman"/>
          <w:sz w:val="28"/>
          <w:szCs w:val="28"/>
        </w:rPr>
        <w:t>и (или) находящееся в его пользовании, контролируемое им в результате произошедших фактов хозяйственной жизни, от которого ожидается поступление полезного потенциала или экономических выгод.</w:t>
      </w:r>
    </w:p>
    <w:p w14:paraId="6290F399" w14:textId="77777777" w:rsidR="009C78BC" w:rsidRPr="00711349" w:rsidRDefault="009C78BC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Контроль над активом имеет место, если </w:t>
      </w:r>
      <w:r w:rsidR="00737A9D" w:rsidRPr="00711349">
        <w:rPr>
          <w:rFonts w:ascii="Times New Roman" w:hAnsi="Times New Roman"/>
          <w:sz w:val="28"/>
          <w:szCs w:val="28"/>
          <w:lang w:eastAsia="ru-RU"/>
        </w:rPr>
        <w:t xml:space="preserve">субъект централизованного учета </w:t>
      </w:r>
      <w:r w:rsidRPr="00711349">
        <w:rPr>
          <w:rFonts w:ascii="Times New Roman" w:hAnsi="Times New Roman"/>
          <w:sz w:val="28"/>
          <w:szCs w:val="28"/>
        </w:rPr>
        <w:t>обладает правом использовать актив, в том числе временно, для извлечения полезного потенциала или получения будущих экономических выгод в процессе достижения целей своей деятельности (выполняемых функций, полномочий) и может исключить или иным образом регулировать доступ к этому полезному потенциалу или экономическим выгодам</w:t>
      </w:r>
      <w:r w:rsidR="000451B6" w:rsidRPr="00711349">
        <w:rPr>
          <w:rFonts w:ascii="Times New Roman" w:hAnsi="Times New Roman"/>
          <w:sz w:val="28"/>
          <w:szCs w:val="28"/>
        </w:rPr>
        <w:t xml:space="preserve"> (поступление денежных средств при использовании актива самостоятельно либо совместно с другими активами)</w:t>
      </w:r>
      <w:r w:rsidRPr="00711349">
        <w:rPr>
          <w:rFonts w:ascii="Times New Roman" w:hAnsi="Times New Roman"/>
          <w:sz w:val="28"/>
          <w:szCs w:val="28"/>
        </w:rPr>
        <w:t>.</w:t>
      </w:r>
    </w:p>
    <w:p w14:paraId="6DDE27F8" w14:textId="77777777" w:rsidR="009C78BC" w:rsidRPr="00711349" w:rsidRDefault="000451B6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П</w:t>
      </w:r>
      <w:r w:rsidR="009C78BC" w:rsidRPr="00711349">
        <w:rPr>
          <w:rFonts w:ascii="Times New Roman" w:hAnsi="Times New Roman"/>
          <w:sz w:val="28"/>
          <w:szCs w:val="28"/>
        </w:rPr>
        <w:t>олезный потенциал, заключенный в активе, это его пригодность для:</w:t>
      </w:r>
    </w:p>
    <w:p w14:paraId="7EB04ACD" w14:textId="77777777" w:rsidR="009C78BC" w:rsidRPr="00711349" w:rsidRDefault="009C78BC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а) использования </w:t>
      </w:r>
      <w:r w:rsidR="00737A9D" w:rsidRPr="00711349">
        <w:rPr>
          <w:rFonts w:ascii="Times New Roman" w:hAnsi="Times New Roman"/>
          <w:sz w:val="28"/>
          <w:szCs w:val="28"/>
          <w:lang w:eastAsia="ru-RU"/>
        </w:rPr>
        <w:t xml:space="preserve">субъектом централизованного учета </w:t>
      </w:r>
      <w:r w:rsidRPr="00711349">
        <w:rPr>
          <w:rFonts w:ascii="Times New Roman" w:hAnsi="Times New Roman"/>
          <w:sz w:val="28"/>
          <w:szCs w:val="28"/>
        </w:rPr>
        <w:t>самостоятельно или совместно с другими активами в цел</w:t>
      </w:r>
      <w:r w:rsidR="000451B6" w:rsidRPr="00711349">
        <w:rPr>
          <w:rFonts w:ascii="Times New Roman" w:hAnsi="Times New Roman"/>
          <w:sz w:val="28"/>
          <w:szCs w:val="28"/>
        </w:rPr>
        <w:t xml:space="preserve">ях выполнения </w:t>
      </w:r>
      <w:r w:rsidRPr="00711349">
        <w:rPr>
          <w:rFonts w:ascii="Times New Roman" w:hAnsi="Times New Roman"/>
          <w:sz w:val="28"/>
          <w:szCs w:val="28"/>
        </w:rPr>
        <w:t xml:space="preserve">государственных </w:t>
      </w:r>
      <w:r w:rsidR="000451B6" w:rsidRPr="00711349">
        <w:rPr>
          <w:rFonts w:ascii="Times New Roman" w:hAnsi="Times New Roman"/>
          <w:sz w:val="28"/>
          <w:szCs w:val="28"/>
        </w:rPr>
        <w:t>работ</w:t>
      </w:r>
      <w:r w:rsidRPr="00711349">
        <w:rPr>
          <w:rFonts w:ascii="Times New Roman" w:hAnsi="Times New Roman"/>
          <w:sz w:val="28"/>
          <w:szCs w:val="28"/>
        </w:rPr>
        <w:t xml:space="preserve"> либо для управленческих нужд;</w:t>
      </w:r>
    </w:p>
    <w:p w14:paraId="4C32A876" w14:textId="77777777" w:rsidR="009C78BC" w:rsidRPr="00711349" w:rsidRDefault="009C78BC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б) обмена на другие активы;</w:t>
      </w:r>
    </w:p>
    <w:p w14:paraId="4E7598CC" w14:textId="77777777" w:rsidR="009C78BC" w:rsidRPr="00711349" w:rsidRDefault="009C78BC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в) погашения обязательств, принятых субъектом учета.</w:t>
      </w:r>
    </w:p>
    <w:p w14:paraId="30832152" w14:textId="14685AF2" w:rsidR="00EF5B3F" w:rsidRPr="00EA5AA9" w:rsidRDefault="004766F2" w:rsidP="00EA5AA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2.1.2.2. </w:t>
      </w:r>
      <w:r w:rsidR="004B293F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решения 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C362B5" w:rsidRPr="00711349">
        <w:rPr>
          <w:rFonts w:ascii="Times New Roman" w:hAnsi="Times New Roman"/>
          <w:sz w:val="28"/>
          <w:szCs w:val="28"/>
          <w:lang w:eastAsia="ru-RU"/>
        </w:rPr>
        <w:t xml:space="preserve">целесообразности (необходимости) 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списани</w:t>
      </w:r>
      <w:r w:rsidR="00C362B5" w:rsidRPr="00711349">
        <w:rPr>
          <w:rFonts w:ascii="Times New Roman" w:hAnsi="Times New Roman"/>
          <w:sz w:val="28"/>
          <w:szCs w:val="28"/>
          <w:lang w:eastAsia="ru-RU"/>
        </w:rPr>
        <w:t>я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(выбыти</w:t>
      </w:r>
      <w:r w:rsidR="00C362B5" w:rsidRPr="00711349">
        <w:rPr>
          <w:rFonts w:ascii="Times New Roman" w:hAnsi="Times New Roman"/>
          <w:sz w:val="28"/>
          <w:szCs w:val="28"/>
          <w:lang w:eastAsia="ru-RU"/>
        </w:rPr>
        <w:t>я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362B5" w:rsidRPr="00711349">
        <w:rPr>
          <w:rFonts w:ascii="Times New Roman" w:hAnsi="Times New Roman"/>
          <w:sz w:val="28"/>
          <w:szCs w:val="28"/>
          <w:lang w:eastAsia="ru-RU"/>
        </w:rPr>
        <w:t>нефинансовых активов, в том числе имущ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>ества, учитываем</w:t>
      </w:r>
      <w:r w:rsidR="00C362B5" w:rsidRPr="00711349">
        <w:rPr>
          <w:rFonts w:ascii="Times New Roman" w:hAnsi="Times New Roman"/>
          <w:sz w:val="28"/>
          <w:szCs w:val="28"/>
          <w:lang w:eastAsia="ru-RU"/>
        </w:rPr>
        <w:t>ого</w:t>
      </w:r>
      <w:r w:rsidR="001129F1" w:rsidRPr="00711349">
        <w:rPr>
          <w:rFonts w:ascii="Times New Roman" w:hAnsi="Times New Roman"/>
          <w:sz w:val="28"/>
          <w:szCs w:val="28"/>
          <w:lang w:eastAsia="ru-RU"/>
        </w:rPr>
        <w:t xml:space="preserve"> на забалансов</w:t>
      </w:r>
      <w:r w:rsidR="00C362B5" w:rsidRPr="00711349">
        <w:rPr>
          <w:rFonts w:ascii="Times New Roman" w:hAnsi="Times New Roman"/>
          <w:sz w:val="28"/>
          <w:szCs w:val="28"/>
          <w:lang w:eastAsia="ru-RU"/>
        </w:rPr>
        <w:t>ых счетах</w:t>
      </w:r>
      <w:r w:rsidR="00F72AD7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31A21278" w14:textId="552FDCCC" w:rsidR="0005232F" w:rsidRPr="00EA5AA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AA9">
        <w:rPr>
          <w:rFonts w:ascii="Times New Roman" w:hAnsi="Times New Roman"/>
          <w:sz w:val="28"/>
          <w:szCs w:val="28"/>
          <w:lang w:eastAsia="ru-RU"/>
        </w:rPr>
        <w:t xml:space="preserve">2.1.2.3. </w:t>
      </w:r>
      <w:r w:rsidR="0005232F" w:rsidRPr="00EA5AA9">
        <w:rPr>
          <w:rFonts w:ascii="Times New Roman" w:hAnsi="Times New Roman"/>
          <w:sz w:val="28"/>
          <w:szCs w:val="28"/>
          <w:lang w:eastAsia="ru-RU"/>
        </w:rPr>
        <w:t xml:space="preserve">Подготовка документов, контроль за согласованием Департаментом городского имущества города Москвы, иными уполномоченными органами </w:t>
      </w:r>
      <w:r w:rsidR="005074C9" w:rsidRPr="00EA5AA9">
        <w:rPr>
          <w:rFonts w:ascii="Times New Roman" w:hAnsi="Times New Roman"/>
          <w:sz w:val="28"/>
          <w:szCs w:val="28"/>
          <w:lang w:eastAsia="ru-RU"/>
        </w:rPr>
        <w:t xml:space="preserve">государственной власти </w:t>
      </w:r>
      <w:r w:rsidR="001B1151" w:rsidRPr="00EA5AA9">
        <w:rPr>
          <w:rFonts w:ascii="Times New Roman" w:hAnsi="Times New Roman"/>
          <w:sz w:val="28"/>
          <w:szCs w:val="28"/>
          <w:lang w:eastAsia="ru-RU"/>
        </w:rPr>
        <w:t xml:space="preserve">города Москвы </w:t>
      </w:r>
      <w:r w:rsidR="0005232F" w:rsidRPr="00EA5AA9">
        <w:rPr>
          <w:rFonts w:ascii="Times New Roman" w:hAnsi="Times New Roman"/>
          <w:sz w:val="28"/>
          <w:szCs w:val="28"/>
          <w:lang w:eastAsia="ru-RU"/>
        </w:rPr>
        <w:t xml:space="preserve">возможности списания недвижимого имущества, </w:t>
      </w:r>
      <w:r w:rsidR="00B03C35" w:rsidRPr="00EA5AA9">
        <w:rPr>
          <w:rFonts w:ascii="Times New Roman" w:hAnsi="Times New Roman"/>
          <w:sz w:val="28"/>
          <w:szCs w:val="28"/>
          <w:lang w:eastAsia="ru-RU"/>
        </w:rPr>
        <w:t>ОЦДИ</w:t>
      </w:r>
      <w:r w:rsidR="0005232F" w:rsidRPr="00EA5AA9">
        <w:rPr>
          <w:rFonts w:ascii="Times New Roman" w:hAnsi="Times New Roman"/>
          <w:sz w:val="28"/>
          <w:szCs w:val="28"/>
          <w:lang w:eastAsia="ru-RU"/>
        </w:rPr>
        <w:t>, транспортных средств и иного имущества, распоряжение и списание которого требуют согласования.</w:t>
      </w:r>
    </w:p>
    <w:p w14:paraId="1359DAF4" w14:textId="77777777" w:rsidR="00C4249B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2.1.3. </w:t>
      </w:r>
      <w:r w:rsidR="00C4249B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решения о списании строительных материалов, запасных частей </w:t>
      </w:r>
      <w:r w:rsidR="00856016" w:rsidRPr="00711349">
        <w:rPr>
          <w:rFonts w:ascii="Times New Roman" w:hAnsi="Times New Roman"/>
          <w:sz w:val="28"/>
          <w:szCs w:val="28"/>
          <w:lang w:eastAsia="ru-RU"/>
        </w:rPr>
        <w:t xml:space="preserve">(в том числе к автотранспортным средствам) </w:t>
      </w:r>
      <w:r w:rsidR="00C4249B" w:rsidRPr="00711349">
        <w:rPr>
          <w:rFonts w:ascii="Times New Roman" w:hAnsi="Times New Roman"/>
          <w:sz w:val="28"/>
          <w:szCs w:val="28"/>
          <w:lang w:eastAsia="ru-RU"/>
        </w:rPr>
        <w:t>после документального подтверждения достижения целей, ради которых выдавались материальные запасы.</w:t>
      </w:r>
    </w:p>
    <w:p w14:paraId="7931706B" w14:textId="5906C5D3" w:rsidR="00DA7E0A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2.1.4. </w:t>
      </w:r>
      <w:r w:rsidR="00DA7E0A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решения о списании </w:t>
      </w:r>
      <w:r w:rsidR="00785D73" w:rsidRPr="00711349">
        <w:rPr>
          <w:rFonts w:ascii="Times New Roman" w:hAnsi="Times New Roman"/>
          <w:sz w:val="28"/>
          <w:szCs w:val="28"/>
          <w:lang w:eastAsia="ru-RU"/>
        </w:rPr>
        <w:t>горюче-смазочных материалов (далее – ГСМ)</w:t>
      </w:r>
      <w:r w:rsidR="00360C9D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E0A" w:rsidRPr="00711349">
        <w:rPr>
          <w:rFonts w:ascii="Times New Roman" w:hAnsi="Times New Roman"/>
          <w:sz w:val="28"/>
          <w:szCs w:val="28"/>
          <w:lang w:eastAsia="ru-RU"/>
        </w:rPr>
        <w:t>на основании путевых</w:t>
      </w:r>
      <w:r w:rsidR="00AE2019" w:rsidRPr="00711349">
        <w:rPr>
          <w:rFonts w:ascii="Times New Roman" w:hAnsi="Times New Roman"/>
          <w:sz w:val="28"/>
          <w:szCs w:val="28"/>
          <w:lang w:eastAsia="ru-RU"/>
        </w:rPr>
        <w:t xml:space="preserve"> листов</w:t>
      </w:r>
      <w:r w:rsidR="00DA7E0A" w:rsidRPr="00711349">
        <w:rPr>
          <w:rFonts w:ascii="Times New Roman" w:hAnsi="Times New Roman"/>
          <w:sz w:val="28"/>
          <w:szCs w:val="28"/>
          <w:lang w:eastAsia="ru-RU"/>
        </w:rPr>
        <w:t xml:space="preserve"> за соответствующий период, иных данных и документов, подтверждающих фактический расход ГСМ, данных ГЛОНАСС о фактическом пробеге и маршруте следования транспортных средств в течение отчетного периода (месяца). Списание производится не реже одного раза в месяц на последнее число календарного месяца.</w:t>
      </w:r>
    </w:p>
    <w:p w14:paraId="78B2B865" w14:textId="77777777" w:rsidR="00D354A0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2.1.5. </w:t>
      </w:r>
      <w:r w:rsidR="00D354A0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решения о списании иных </w:t>
      </w:r>
      <w:r w:rsidR="00856016" w:rsidRPr="00711349">
        <w:rPr>
          <w:rFonts w:ascii="Times New Roman" w:hAnsi="Times New Roman"/>
          <w:sz w:val="28"/>
          <w:szCs w:val="28"/>
          <w:lang w:eastAsia="ru-RU"/>
        </w:rPr>
        <w:t>видов</w:t>
      </w:r>
      <w:r w:rsidR="00D354A0" w:rsidRPr="00711349">
        <w:rPr>
          <w:rFonts w:ascii="Times New Roman" w:hAnsi="Times New Roman"/>
          <w:sz w:val="28"/>
          <w:szCs w:val="28"/>
          <w:lang w:eastAsia="ru-RU"/>
        </w:rPr>
        <w:t xml:space="preserve"> материальных запасов</w:t>
      </w:r>
      <w:r w:rsidR="00856016" w:rsidRPr="00711349">
        <w:rPr>
          <w:rFonts w:ascii="Times New Roman" w:hAnsi="Times New Roman"/>
          <w:sz w:val="28"/>
          <w:szCs w:val="28"/>
          <w:lang w:eastAsia="ru-RU"/>
        </w:rPr>
        <w:t xml:space="preserve"> в соответствии с п</w:t>
      </w:r>
      <w:r w:rsidR="00E02624" w:rsidRPr="00711349">
        <w:rPr>
          <w:rFonts w:ascii="Times New Roman" w:hAnsi="Times New Roman"/>
          <w:sz w:val="28"/>
          <w:szCs w:val="28"/>
          <w:lang w:eastAsia="ru-RU"/>
        </w:rPr>
        <w:t>унктами</w:t>
      </w:r>
      <w:r w:rsidR="00856016" w:rsidRPr="00711349">
        <w:rPr>
          <w:rFonts w:ascii="Times New Roman" w:hAnsi="Times New Roman"/>
          <w:sz w:val="28"/>
          <w:szCs w:val="28"/>
          <w:lang w:eastAsia="ru-RU"/>
        </w:rPr>
        <w:t xml:space="preserve"> 2.1.1.6, 2.1.1.7 настоящего Положения и иных отраслевых </w:t>
      </w:r>
      <w:r w:rsidR="00856016" w:rsidRPr="00711349">
        <w:rPr>
          <w:rFonts w:ascii="Times New Roman" w:hAnsi="Times New Roman"/>
          <w:sz w:val="28"/>
          <w:szCs w:val="28"/>
          <w:lang w:eastAsia="ru-RU"/>
        </w:rPr>
        <w:lastRenderedPageBreak/>
        <w:t>норм по расходованию определенных видов материальных запасов (мягкий инвентарь, медикаменты).</w:t>
      </w:r>
    </w:p>
    <w:p w14:paraId="7B5900E2" w14:textId="582D0C4E" w:rsidR="002202F2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2.1.6. </w:t>
      </w:r>
      <w:r w:rsidR="00187BBC" w:rsidRPr="00711349">
        <w:rPr>
          <w:rFonts w:ascii="Times New Roman" w:hAnsi="Times New Roman"/>
          <w:sz w:val="28"/>
          <w:szCs w:val="28"/>
          <w:lang w:eastAsia="ru-RU"/>
        </w:rPr>
        <w:t>Принятие решения о</w:t>
      </w:r>
      <w:r w:rsidR="002202F2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1D1" w:rsidRPr="00711349">
        <w:rPr>
          <w:rFonts w:ascii="Times New Roman" w:hAnsi="Times New Roman"/>
          <w:sz w:val="28"/>
          <w:szCs w:val="28"/>
          <w:lang w:eastAsia="ru-RU"/>
        </w:rPr>
        <w:t>классификации (реклассификации),</w:t>
      </w:r>
      <w:r w:rsidR="002202F2" w:rsidRPr="00711349">
        <w:rPr>
          <w:rFonts w:ascii="Times New Roman" w:hAnsi="Times New Roman"/>
          <w:sz w:val="28"/>
          <w:szCs w:val="28"/>
          <w:lang w:eastAsia="ru-RU"/>
        </w:rPr>
        <w:t xml:space="preserve"> списании </w:t>
      </w:r>
      <w:r w:rsidR="008F01D1" w:rsidRPr="00711349">
        <w:rPr>
          <w:rFonts w:ascii="Times New Roman" w:hAnsi="Times New Roman"/>
          <w:sz w:val="28"/>
          <w:szCs w:val="28"/>
          <w:lang w:eastAsia="ru-RU"/>
        </w:rPr>
        <w:t xml:space="preserve">и восстановлении </w:t>
      </w:r>
      <w:r w:rsidR="00F72AD7" w:rsidRPr="00711349">
        <w:rPr>
          <w:rFonts w:ascii="Times New Roman" w:hAnsi="Times New Roman"/>
          <w:sz w:val="28"/>
          <w:szCs w:val="28"/>
          <w:lang w:eastAsia="ru-RU"/>
        </w:rPr>
        <w:t xml:space="preserve">дебиторской </w:t>
      </w:r>
      <w:r w:rsidR="002202F2" w:rsidRPr="00711349">
        <w:rPr>
          <w:rFonts w:ascii="Times New Roman" w:hAnsi="Times New Roman"/>
          <w:sz w:val="28"/>
          <w:szCs w:val="28"/>
          <w:lang w:eastAsia="ru-RU"/>
        </w:rPr>
        <w:t>задолженности</w:t>
      </w:r>
      <w:r w:rsidR="00F72AD7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2083EA98" w14:textId="643B897B" w:rsidR="0005653A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2.1.6.1. </w:t>
      </w:r>
      <w:r w:rsidR="0005653A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</w:t>
      </w:r>
      <w:r w:rsidR="00AE2019" w:rsidRPr="00711349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05653A" w:rsidRPr="00711349">
        <w:rPr>
          <w:rFonts w:ascii="Times New Roman" w:hAnsi="Times New Roman"/>
          <w:sz w:val="28"/>
          <w:szCs w:val="28"/>
          <w:lang w:eastAsia="ru-RU"/>
        </w:rPr>
        <w:t xml:space="preserve">совместно с юридической и экономической службами о </w:t>
      </w:r>
      <w:r w:rsidR="004F714C" w:rsidRPr="00711349">
        <w:rPr>
          <w:rFonts w:ascii="Times New Roman" w:hAnsi="Times New Roman"/>
          <w:sz w:val="28"/>
          <w:szCs w:val="28"/>
          <w:lang w:eastAsia="ru-RU"/>
        </w:rPr>
        <w:t xml:space="preserve">классификации </w:t>
      </w:r>
      <w:r w:rsidR="00B339AE" w:rsidRPr="00711349">
        <w:rPr>
          <w:rFonts w:ascii="Times New Roman" w:hAnsi="Times New Roman"/>
          <w:sz w:val="28"/>
          <w:szCs w:val="28"/>
          <w:lang w:eastAsia="ru-RU"/>
        </w:rPr>
        <w:t xml:space="preserve">(реклассификации) </w:t>
      </w:r>
      <w:r w:rsidR="0005653A" w:rsidRPr="00711349">
        <w:rPr>
          <w:rFonts w:ascii="Times New Roman" w:hAnsi="Times New Roman"/>
          <w:sz w:val="28"/>
          <w:szCs w:val="28"/>
          <w:lang w:eastAsia="ru-RU"/>
        </w:rPr>
        <w:t xml:space="preserve">дебиторской задолженности по доходам </w:t>
      </w:r>
      <w:r w:rsidR="00B339AE" w:rsidRPr="00711349">
        <w:rPr>
          <w:rFonts w:ascii="Times New Roman" w:hAnsi="Times New Roman"/>
          <w:sz w:val="28"/>
          <w:szCs w:val="28"/>
          <w:lang w:eastAsia="ru-RU"/>
        </w:rPr>
        <w:t xml:space="preserve">сомнительной </w:t>
      </w:r>
      <w:r w:rsidR="0005653A" w:rsidRPr="00711349">
        <w:rPr>
          <w:rFonts w:ascii="Times New Roman" w:hAnsi="Times New Roman"/>
          <w:sz w:val="28"/>
          <w:szCs w:val="28"/>
          <w:lang w:eastAsia="ru-RU"/>
        </w:rPr>
        <w:t>(</w:t>
      </w:r>
      <w:r w:rsidR="00B339AE" w:rsidRPr="00711349">
        <w:rPr>
          <w:rFonts w:ascii="Times New Roman" w:hAnsi="Times New Roman"/>
          <w:sz w:val="28"/>
          <w:szCs w:val="28"/>
          <w:lang w:eastAsia="ru-RU"/>
        </w:rPr>
        <w:t>безнадежной к взысканию</w:t>
      </w:r>
      <w:r w:rsidR="0005653A" w:rsidRPr="00711349">
        <w:rPr>
          <w:rFonts w:ascii="Times New Roman" w:hAnsi="Times New Roman"/>
          <w:sz w:val="28"/>
          <w:szCs w:val="28"/>
          <w:lang w:eastAsia="ru-RU"/>
        </w:rPr>
        <w:t>) с целью корректир</w:t>
      </w:r>
      <w:r w:rsidR="00B413AC" w:rsidRPr="00711349">
        <w:rPr>
          <w:rFonts w:ascii="Times New Roman" w:hAnsi="Times New Roman"/>
          <w:sz w:val="28"/>
          <w:szCs w:val="28"/>
          <w:lang w:eastAsia="ru-RU"/>
        </w:rPr>
        <w:t xml:space="preserve">овки </w:t>
      </w:r>
      <w:r w:rsidR="00B83B6A">
        <w:rPr>
          <w:rFonts w:ascii="Times New Roman" w:hAnsi="Times New Roman"/>
          <w:sz w:val="28"/>
          <w:szCs w:val="28"/>
          <w:lang w:eastAsia="ru-RU"/>
        </w:rPr>
        <w:t xml:space="preserve">администрируемых </w:t>
      </w:r>
      <w:r w:rsidR="00B413AC" w:rsidRPr="00711349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05653A" w:rsidRPr="00711349">
        <w:rPr>
          <w:rFonts w:ascii="Times New Roman" w:hAnsi="Times New Roman"/>
          <w:sz w:val="28"/>
          <w:szCs w:val="28"/>
          <w:lang w:eastAsia="ru-RU"/>
        </w:rPr>
        <w:t>(формирования резерва по сомнительным долгам).</w:t>
      </w:r>
    </w:p>
    <w:p w14:paraId="7FCB92DF" w14:textId="4A88B2FD" w:rsidR="001939B3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2.1.6.2. </w:t>
      </w:r>
      <w:r w:rsidR="00B413AC" w:rsidRPr="00711349">
        <w:rPr>
          <w:rFonts w:ascii="Times New Roman" w:hAnsi="Times New Roman"/>
          <w:sz w:val="28"/>
          <w:szCs w:val="28"/>
          <w:lang w:eastAsia="ru-RU"/>
        </w:rPr>
        <w:t xml:space="preserve">Принятие </w:t>
      </w:r>
      <w:r w:rsidR="00AE2019" w:rsidRPr="00711349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B413AC" w:rsidRPr="00711349">
        <w:rPr>
          <w:rFonts w:ascii="Times New Roman" w:hAnsi="Times New Roman"/>
          <w:sz w:val="28"/>
          <w:szCs w:val="28"/>
          <w:lang w:eastAsia="ru-RU"/>
        </w:rPr>
        <w:t xml:space="preserve">совместно с юридической и экономической службами о </w:t>
      </w:r>
      <w:r w:rsidR="004F714C" w:rsidRPr="00711349">
        <w:rPr>
          <w:rFonts w:ascii="Times New Roman" w:hAnsi="Times New Roman"/>
          <w:sz w:val="28"/>
          <w:szCs w:val="28"/>
          <w:lang w:eastAsia="ru-RU"/>
        </w:rPr>
        <w:t xml:space="preserve">классификации </w:t>
      </w:r>
      <w:r w:rsidR="00B339AE" w:rsidRPr="00711349">
        <w:rPr>
          <w:rFonts w:ascii="Times New Roman" w:hAnsi="Times New Roman"/>
          <w:sz w:val="28"/>
          <w:szCs w:val="28"/>
          <w:lang w:eastAsia="ru-RU"/>
        </w:rPr>
        <w:t>(реклассификации)</w:t>
      </w:r>
      <w:r w:rsidR="00DB6C32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3AC" w:rsidRPr="00711349">
        <w:rPr>
          <w:rFonts w:ascii="Times New Roman" w:hAnsi="Times New Roman"/>
          <w:sz w:val="28"/>
          <w:szCs w:val="28"/>
          <w:lang w:eastAsia="ru-RU"/>
        </w:rPr>
        <w:t xml:space="preserve">дебиторской задолженности по расходам (авансам выплаченным) </w:t>
      </w:r>
      <w:r w:rsidR="00B339AE" w:rsidRPr="00711349">
        <w:rPr>
          <w:rFonts w:ascii="Times New Roman" w:hAnsi="Times New Roman"/>
          <w:sz w:val="28"/>
          <w:szCs w:val="28"/>
          <w:lang w:eastAsia="ru-RU"/>
        </w:rPr>
        <w:t xml:space="preserve">сомнительной </w:t>
      </w:r>
      <w:r w:rsidR="00B413AC" w:rsidRPr="00711349">
        <w:rPr>
          <w:rFonts w:ascii="Times New Roman" w:hAnsi="Times New Roman"/>
          <w:sz w:val="28"/>
          <w:szCs w:val="28"/>
          <w:lang w:eastAsia="ru-RU"/>
        </w:rPr>
        <w:t>(</w:t>
      </w:r>
      <w:r w:rsidR="00B339AE" w:rsidRPr="00711349">
        <w:rPr>
          <w:rFonts w:ascii="Times New Roman" w:hAnsi="Times New Roman"/>
          <w:sz w:val="28"/>
          <w:szCs w:val="28"/>
          <w:lang w:eastAsia="ru-RU"/>
        </w:rPr>
        <w:t>безнадежной к взысканию</w:t>
      </w:r>
      <w:r w:rsidR="00B413AC" w:rsidRPr="00711349">
        <w:rPr>
          <w:rFonts w:ascii="Times New Roman" w:hAnsi="Times New Roman"/>
          <w:sz w:val="28"/>
          <w:szCs w:val="28"/>
          <w:lang w:eastAsia="ru-RU"/>
        </w:rPr>
        <w:t>)</w:t>
      </w:r>
      <w:r w:rsidR="001939B3" w:rsidRPr="00711349">
        <w:rPr>
          <w:rFonts w:ascii="Times New Roman" w:hAnsi="Times New Roman"/>
          <w:sz w:val="28"/>
          <w:szCs w:val="28"/>
          <w:lang w:eastAsia="ru-RU"/>
        </w:rPr>
        <w:t>, признанию ее не удовлетворяющей критериям актива, принятие решения о выбытии такой задолженности с балансового учета.</w:t>
      </w:r>
    </w:p>
    <w:p w14:paraId="1710671E" w14:textId="77777777" w:rsidR="00746F58" w:rsidRPr="00711349" w:rsidRDefault="004766F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2.1.6.3. </w:t>
      </w:r>
      <w:r w:rsidR="001939B3" w:rsidRPr="00711349">
        <w:rPr>
          <w:rFonts w:ascii="Times New Roman" w:hAnsi="Times New Roman"/>
          <w:sz w:val="28"/>
          <w:szCs w:val="28"/>
          <w:lang w:eastAsia="ru-RU"/>
        </w:rPr>
        <w:t>Принятие решения о восстановлении сумм ранее списанной дебиторской задолженности.</w:t>
      </w:r>
    </w:p>
    <w:p w14:paraId="23D2AB29" w14:textId="5DD6B3C4" w:rsidR="00573C3E" w:rsidRPr="00711349" w:rsidRDefault="00A46111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2.1.7. Принятие решения о классификации</w:t>
      </w:r>
      <w:r w:rsidR="00DB6C32" w:rsidRPr="00711349">
        <w:rPr>
          <w:rFonts w:ascii="Times New Roman" w:hAnsi="Times New Roman"/>
          <w:sz w:val="28"/>
          <w:szCs w:val="28"/>
          <w:lang w:eastAsia="ru-RU"/>
        </w:rPr>
        <w:t xml:space="preserve"> (реклассификации)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, списании и </w:t>
      </w:r>
      <w:r w:rsidR="00DB6C32" w:rsidRPr="00711349">
        <w:rPr>
          <w:rFonts w:ascii="Times New Roman" w:hAnsi="Times New Roman"/>
          <w:sz w:val="28"/>
          <w:szCs w:val="28"/>
          <w:lang w:eastAsia="ru-RU"/>
        </w:rPr>
        <w:t xml:space="preserve">восстановлении </w:t>
      </w:r>
      <w:r w:rsidRPr="00711349">
        <w:rPr>
          <w:rFonts w:ascii="Times New Roman" w:hAnsi="Times New Roman"/>
          <w:sz w:val="28"/>
          <w:szCs w:val="28"/>
          <w:lang w:eastAsia="ru-RU"/>
        </w:rPr>
        <w:t>кредиторской задолженности.</w:t>
      </w:r>
    </w:p>
    <w:p w14:paraId="44A7B3CE" w14:textId="77777777" w:rsidR="00746F58" w:rsidRPr="00711349" w:rsidRDefault="00746F58" w:rsidP="00711349">
      <w:pPr>
        <w:pStyle w:val="af1"/>
        <w:ind w:firstLine="709"/>
        <w:jc w:val="both"/>
        <w:rPr>
          <w:rStyle w:val="2"/>
          <w:rFonts w:eastAsiaTheme="minorHAnsi"/>
          <w:b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 xml:space="preserve">2.1.7.1. </w:t>
      </w:r>
      <w:r w:rsidR="00EC505B" w:rsidRPr="00711349">
        <w:rPr>
          <w:rStyle w:val="2"/>
          <w:rFonts w:eastAsiaTheme="minorHAnsi"/>
          <w:b w:val="0"/>
          <w:sz w:val="28"/>
          <w:szCs w:val="28"/>
        </w:rPr>
        <w:t>Анализ кредиторской задолженности на предмет выявления нарушения сроков исполнения обязательств, и отнесения ее в состав просроченной кредиторской задолженности, задолженности, невостребованной кредиторами, проводится не реже одного раза в месяц.</w:t>
      </w:r>
    </w:p>
    <w:p w14:paraId="36B02180" w14:textId="5D0BCB4B" w:rsidR="00746F58" w:rsidRPr="00711349" w:rsidRDefault="00A46111" w:rsidP="00711349">
      <w:pPr>
        <w:pStyle w:val="af1"/>
        <w:ind w:firstLine="709"/>
        <w:jc w:val="both"/>
        <w:rPr>
          <w:rStyle w:val="2"/>
          <w:rFonts w:eastAsiaTheme="minorHAnsi"/>
          <w:b w:val="0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2.1.7.</w:t>
      </w:r>
      <w:r w:rsidR="00746F58" w:rsidRPr="00711349">
        <w:rPr>
          <w:rFonts w:ascii="Times New Roman" w:hAnsi="Times New Roman"/>
          <w:sz w:val="28"/>
          <w:szCs w:val="28"/>
          <w:lang w:eastAsia="ru-RU"/>
        </w:rPr>
        <w:t>2</w:t>
      </w:r>
      <w:r w:rsidRPr="00711349">
        <w:rPr>
          <w:rFonts w:ascii="Times New Roman" w:hAnsi="Times New Roman"/>
          <w:sz w:val="28"/>
          <w:szCs w:val="28"/>
          <w:lang w:eastAsia="ru-RU"/>
        </w:rPr>
        <w:t>.</w:t>
      </w:r>
      <w:r w:rsidR="0083677C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5C4" w:rsidRPr="00711349">
        <w:rPr>
          <w:rStyle w:val="2"/>
          <w:rFonts w:eastAsiaTheme="minorHAnsi"/>
          <w:b w:val="0"/>
          <w:sz w:val="28"/>
          <w:szCs w:val="28"/>
        </w:rPr>
        <w:t>Принятие решения об отнесении кредиторской задолженности в состав просроченной кредиторской задолженности, задолженности невостребованной кредиторами - в отношении кредиторской задолженности, по которой сроки, предусмотренные правовым основанием возникновения задолженности, обязательства, субъектом учета не исполнены. В случае учета просроченной кредиторской задолженности в составе балансового учета в отношении обязательств при наличии документов-оснований, по которым предполагается погашение задолженности в обозримом будущем.</w:t>
      </w:r>
    </w:p>
    <w:p w14:paraId="46B08917" w14:textId="2882F482" w:rsidR="0083677C" w:rsidRPr="00711349" w:rsidRDefault="00295B4C" w:rsidP="00711349">
      <w:pPr>
        <w:pStyle w:val="af1"/>
        <w:ind w:firstLine="709"/>
        <w:jc w:val="both"/>
        <w:rPr>
          <w:rStyle w:val="2"/>
          <w:rFonts w:eastAsiaTheme="minorHAnsi"/>
          <w:b w:val="0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2.1.7.</w:t>
      </w:r>
      <w:r w:rsidR="00746F58" w:rsidRPr="0071134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11349">
        <w:rPr>
          <w:rStyle w:val="2"/>
          <w:rFonts w:eastAsiaTheme="minorHAnsi"/>
          <w:b w:val="0"/>
          <w:sz w:val="28"/>
          <w:szCs w:val="28"/>
        </w:rPr>
        <w:t>Принятие решения о списании кредиторской задолженности (при участии инвентаризационной комиссии, если решение принимается по результатам инвентаризации обязательств):</w:t>
      </w:r>
    </w:p>
    <w:p w14:paraId="28E83159" w14:textId="77777777" w:rsidR="0083677C" w:rsidRPr="00711349" w:rsidRDefault="00295B4C" w:rsidP="00711349">
      <w:pPr>
        <w:pStyle w:val="af1"/>
        <w:ind w:firstLine="709"/>
        <w:jc w:val="both"/>
        <w:rPr>
          <w:rStyle w:val="2"/>
          <w:rFonts w:eastAsiaTheme="minorHAnsi"/>
          <w:b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с балансового учета на забалансовый учет на счет 20 «Задолженность, невостребованная кредиторами» - по просроченной кредиторской задолженности, по которой в обозримом будущем не предполагается погашение в виду невостребованности по причине отсутствия требований со стороны контрагента (юридического или физического лица) и обязательств, по которым требуется наблюдение в течение срока исковой давности;</w:t>
      </w:r>
    </w:p>
    <w:p w14:paraId="1F029E89" w14:textId="77777777" w:rsidR="0083677C" w:rsidRPr="00711349" w:rsidRDefault="00295B4C" w:rsidP="00711349">
      <w:pPr>
        <w:pStyle w:val="af1"/>
        <w:ind w:firstLine="709"/>
        <w:jc w:val="both"/>
        <w:rPr>
          <w:rStyle w:val="2"/>
          <w:rFonts w:eastAsiaTheme="minorHAnsi"/>
          <w:b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с балансового учета без отнесения на забалансовый учет на счет 20 «Задолженность, невостребованная кредиторами» - по просроченной кредиторской задолженности, которая в обозримом будущем не подлежит погашению ввиду своей невостребованности по причине отсутствия требований со стороны контрагента (юридического или физического лица) и при обоснованном отсутствии потребности в наблюдении за задолженностью;</w:t>
      </w:r>
    </w:p>
    <w:p w14:paraId="38141D65" w14:textId="77777777" w:rsidR="0083677C" w:rsidRPr="00711349" w:rsidRDefault="00295B4C" w:rsidP="00711349">
      <w:pPr>
        <w:pStyle w:val="af1"/>
        <w:ind w:firstLine="709"/>
        <w:jc w:val="both"/>
        <w:rPr>
          <w:rStyle w:val="2"/>
          <w:rFonts w:eastAsiaTheme="minorHAnsi"/>
          <w:b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lastRenderedPageBreak/>
        <w:t>с забалансового учета на счете 20 «Задолженность, невостребованная кредиторами» - после окончания срока наблюдения за задолженностью (когда срок исковой давности истек).</w:t>
      </w:r>
    </w:p>
    <w:p w14:paraId="151D7532" w14:textId="42EAE728" w:rsidR="0083677C" w:rsidRPr="00711349" w:rsidRDefault="00A46111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2.1.7.</w:t>
      </w:r>
      <w:r w:rsidR="00746F58" w:rsidRPr="00711349">
        <w:rPr>
          <w:rFonts w:ascii="Times New Roman" w:hAnsi="Times New Roman"/>
          <w:sz w:val="28"/>
          <w:szCs w:val="28"/>
          <w:lang w:eastAsia="ru-RU"/>
        </w:rPr>
        <w:t>4</w:t>
      </w:r>
      <w:r w:rsidRPr="00711349">
        <w:rPr>
          <w:rFonts w:ascii="Times New Roman" w:hAnsi="Times New Roman"/>
          <w:sz w:val="28"/>
          <w:szCs w:val="28"/>
          <w:lang w:eastAsia="ru-RU"/>
        </w:rPr>
        <w:t>. Принятие решения о восстановлении ранее списанной кредиторской задолженности на балансовые счета учета.</w:t>
      </w:r>
    </w:p>
    <w:p w14:paraId="51C93F70" w14:textId="49967D57" w:rsidR="00295B4C" w:rsidRPr="00711349" w:rsidRDefault="00295B4C" w:rsidP="00711349">
      <w:pPr>
        <w:pStyle w:val="af1"/>
        <w:ind w:firstLine="709"/>
        <w:jc w:val="both"/>
        <w:rPr>
          <w:rStyle w:val="2"/>
          <w:rFonts w:eastAsiaTheme="minorHAnsi"/>
          <w:b w:val="0"/>
          <w:bCs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2.1.7.</w:t>
      </w:r>
      <w:r w:rsidR="00746F58" w:rsidRPr="00711349">
        <w:rPr>
          <w:rStyle w:val="2"/>
          <w:rFonts w:eastAsiaTheme="minorHAnsi"/>
          <w:b w:val="0"/>
          <w:sz w:val="28"/>
          <w:szCs w:val="28"/>
        </w:rPr>
        <w:t>5</w:t>
      </w:r>
      <w:r w:rsidRPr="00711349">
        <w:rPr>
          <w:rStyle w:val="2"/>
          <w:rFonts w:eastAsiaTheme="minorHAnsi"/>
          <w:b w:val="0"/>
          <w:sz w:val="28"/>
          <w:szCs w:val="28"/>
        </w:rPr>
        <w:t xml:space="preserve">. При принятии решения о списании (восстановлении) сумм кредиторской задолженности по платежам в бюджет также следует учитывать положения ст. 47.2 БК РФ,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утвержденные </w:t>
      </w:r>
      <w:r w:rsidR="00861B2B" w:rsidRPr="00711349">
        <w:rPr>
          <w:rStyle w:val="2"/>
          <w:rFonts w:eastAsiaTheme="minorHAnsi"/>
          <w:b w:val="0"/>
          <w:sz w:val="28"/>
          <w:szCs w:val="28"/>
        </w:rPr>
        <w:t>П</w:t>
      </w:r>
      <w:r w:rsidRPr="00711349">
        <w:rPr>
          <w:rStyle w:val="2"/>
          <w:rFonts w:eastAsiaTheme="minorHAnsi"/>
          <w:b w:val="0"/>
          <w:sz w:val="28"/>
          <w:szCs w:val="28"/>
        </w:rPr>
        <w:t>остановлением № 393, и нормативные правовые акты, принятые органами исполнительной власти, осуществляющими бюджетные полномочия главного администратора доходов бюджетов.</w:t>
      </w:r>
    </w:p>
    <w:p w14:paraId="1C2D59BC" w14:textId="2D535AFB" w:rsidR="00295B4C" w:rsidRPr="00711349" w:rsidRDefault="00295B4C" w:rsidP="00711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Style w:val="2"/>
          <w:rFonts w:eastAsiaTheme="minorHAnsi"/>
          <w:b w:val="0"/>
          <w:bCs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2.1.7.</w:t>
      </w:r>
      <w:r w:rsidR="00746F58" w:rsidRPr="00711349">
        <w:rPr>
          <w:rStyle w:val="2"/>
          <w:rFonts w:eastAsiaTheme="minorHAnsi"/>
          <w:b w:val="0"/>
          <w:sz w:val="28"/>
          <w:szCs w:val="28"/>
        </w:rPr>
        <w:t>6</w:t>
      </w:r>
      <w:r w:rsidRPr="00711349">
        <w:rPr>
          <w:rStyle w:val="2"/>
          <w:rFonts w:eastAsiaTheme="minorHAnsi"/>
          <w:b w:val="0"/>
          <w:sz w:val="28"/>
          <w:szCs w:val="28"/>
        </w:rPr>
        <w:t xml:space="preserve">. В состав документов, выступающих основанием для принятия решения о выбытии просроченной кредиторской задолженности с балансового учета, списания просроченной кредиторской задолженности и задолженности, не востребованной кредиторами, целесообразно включать: </w:t>
      </w:r>
    </w:p>
    <w:p w14:paraId="12D83FF1" w14:textId="2E03245B" w:rsidR="00295B4C" w:rsidRPr="00711349" w:rsidRDefault="00F10F03" w:rsidP="00711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Style w:val="2"/>
          <w:rFonts w:eastAsiaTheme="minorHAnsi"/>
          <w:b w:val="0"/>
          <w:bCs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Инвентаризационная опись расчетов с покупателями, поставщиками и прочими дебиторами и кредиторами</w:t>
      </w:r>
      <w:r w:rsidR="00295B4C" w:rsidRPr="00711349">
        <w:rPr>
          <w:rStyle w:val="2"/>
          <w:rFonts w:eastAsiaTheme="minorHAnsi"/>
          <w:b w:val="0"/>
          <w:sz w:val="28"/>
          <w:szCs w:val="28"/>
        </w:rPr>
        <w:t xml:space="preserve"> (ф. 0504089); </w:t>
      </w:r>
    </w:p>
    <w:p w14:paraId="0D19AE56" w14:textId="77777777" w:rsidR="00295B4C" w:rsidRPr="00711349" w:rsidRDefault="00295B4C" w:rsidP="00711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Style w:val="2"/>
          <w:rFonts w:eastAsiaTheme="minorHAnsi"/>
          <w:b w:val="0"/>
          <w:bCs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 xml:space="preserve">Инвентаризационные описи задолженности по кредитам, займам (ссудам) (ф. 0504083); </w:t>
      </w:r>
    </w:p>
    <w:p w14:paraId="503DA1AE" w14:textId="0F938BA2" w:rsidR="00295B4C" w:rsidRPr="00711349" w:rsidRDefault="00295B4C" w:rsidP="00711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Style w:val="2"/>
          <w:rFonts w:eastAsiaTheme="minorHAnsi"/>
          <w:b w:val="0"/>
          <w:bCs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Инвентаризационные описи расчетов по поступлениям (ф. 0504091);</w:t>
      </w:r>
    </w:p>
    <w:p w14:paraId="67706853" w14:textId="5C1728B2" w:rsidR="00295B4C" w:rsidRPr="00711349" w:rsidRDefault="008B2B32" w:rsidP="00711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Style w:val="2"/>
          <w:rFonts w:eastAsiaTheme="minorHAnsi"/>
          <w:b w:val="0"/>
          <w:bCs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Акт о результатах инвентаризации (ф. 0510463)</w:t>
      </w:r>
      <w:r w:rsidR="00295B4C" w:rsidRPr="00711349">
        <w:rPr>
          <w:rStyle w:val="2"/>
          <w:rFonts w:eastAsiaTheme="minorHAnsi"/>
          <w:b w:val="0"/>
          <w:sz w:val="28"/>
          <w:szCs w:val="28"/>
        </w:rPr>
        <w:t xml:space="preserve">; </w:t>
      </w:r>
    </w:p>
    <w:p w14:paraId="7C1FBE95" w14:textId="77777777" w:rsidR="0083677C" w:rsidRPr="00711349" w:rsidRDefault="00295B4C" w:rsidP="00711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Style w:val="2"/>
          <w:rFonts w:eastAsiaTheme="minorHAnsi"/>
          <w:b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документы, подтверждающие истечение срока давности (договоры, акты, счета, платежные документы, выписки из лицевых счетов и т.п.);</w:t>
      </w:r>
    </w:p>
    <w:p w14:paraId="2A4975F0" w14:textId="77777777" w:rsidR="0083677C" w:rsidRPr="00711349" w:rsidRDefault="00295B4C" w:rsidP="00711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Style w:val="2"/>
          <w:rFonts w:eastAsiaTheme="minorHAnsi"/>
          <w:b w:val="0"/>
          <w:sz w:val="28"/>
          <w:szCs w:val="28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документы, подтверждающие ликвидацию юридического лица и индивидуального предпринимателя;</w:t>
      </w:r>
    </w:p>
    <w:p w14:paraId="6DBEF4FB" w14:textId="5F3E503A" w:rsidR="00295B4C" w:rsidRPr="00711349" w:rsidRDefault="00295B4C" w:rsidP="007113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t>документы, подтверждающие смерть физического лица; иные документы, подтверждающие срок наступления исполнения обязательства или не востребованность обязательства контрагентом.</w:t>
      </w:r>
    </w:p>
    <w:p w14:paraId="65F530C1" w14:textId="504CC8B5" w:rsidR="0068365C" w:rsidRPr="00711349" w:rsidRDefault="00EE1598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</w:t>
      </w:r>
      <w:r w:rsidR="00A46111" w:rsidRPr="00711349">
        <w:rPr>
          <w:rFonts w:ascii="Times New Roman" w:hAnsi="Times New Roman"/>
          <w:sz w:val="28"/>
          <w:szCs w:val="28"/>
          <w:lang w:eastAsia="ru-RU"/>
        </w:rPr>
        <w:t>8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8365C" w:rsidRPr="00711349">
        <w:rPr>
          <w:rFonts w:ascii="Times New Roman" w:hAnsi="Times New Roman"/>
          <w:sz w:val="28"/>
          <w:szCs w:val="28"/>
          <w:lang w:eastAsia="ru-RU"/>
        </w:rPr>
        <w:t>Принятие решения об уточнении сумм невыясненных поступлений прошлых лет, учитываемых более трех лет, на код классификации доходов бюджетов, предусмотренный для учета прочих неналоговых доходов.</w:t>
      </w:r>
    </w:p>
    <w:p w14:paraId="6BE14E6A" w14:textId="0EEA9F2D" w:rsidR="00EE1598" w:rsidRPr="00711349" w:rsidRDefault="0068365C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2.1.9. </w:t>
      </w:r>
      <w:r w:rsidR="00EE1598" w:rsidRPr="00711349">
        <w:rPr>
          <w:rFonts w:ascii="Times New Roman" w:hAnsi="Times New Roman"/>
          <w:sz w:val="28"/>
          <w:szCs w:val="28"/>
          <w:lang w:eastAsia="ru-RU"/>
        </w:rPr>
        <w:t>Принятие решения совместно с юридической и экономической службами о формирования резервов предстоящих расходов.</w:t>
      </w:r>
    </w:p>
    <w:p w14:paraId="5E1446DC" w14:textId="77777777" w:rsidR="008104BE" w:rsidRPr="00711349" w:rsidRDefault="008104B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2.1.10.</w:t>
      </w:r>
      <w:r w:rsidRPr="00711349">
        <w:t xml:space="preserve"> </w:t>
      </w:r>
      <w:r w:rsidRPr="00711349">
        <w:rPr>
          <w:rFonts w:ascii="Times New Roman" w:hAnsi="Times New Roman"/>
          <w:sz w:val="28"/>
          <w:szCs w:val="28"/>
          <w:lang w:eastAsia="ru-RU"/>
        </w:rPr>
        <w:t>Принятие решения о списании капитальных вложений в объекты нефинансовых активов.</w:t>
      </w:r>
    </w:p>
    <w:p w14:paraId="776E2226" w14:textId="28453A82" w:rsidR="00746F58" w:rsidRPr="00711349" w:rsidRDefault="00746F58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2.1.10.1. Решение о возможности списания капитальных вложений в объекты нефинансовых активов по затратам, превышающим 50,0 млн. рублей и произведенным до 31.12.2010, либо решение о невозможности списания капитальных вложений в объекты нефинансовых активов по затратам, превышающим 50,0 млн. рублей и произведенным до 31.12.2010, в связи с отсутствием оснований для такого списания принимает Межведомственная комиссия по списанию капитальных вложений в объекты нефинансовых активов, финансирование которых </w:t>
      </w:r>
      <w:r w:rsidRPr="00711349">
        <w:rPr>
          <w:rFonts w:ascii="Times New Roman" w:hAnsi="Times New Roman"/>
          <w:sz w:val="28"/>
          <w:szCs w:val="28"/>
          <w:lang w:eastAsia="ru-RU"/>
        </w:rPr>
        <w:lastRenderedPageBreak/>
        <w:t>осуществлялось за счет средств бюджета города Москвы, в комплексе городского управления (далее – Межведомственная комиссия</w:t>
      </w:r>
      <w:r w:rsidRPr="00711349">
        <w:rPr>
          <w:rStyle w:val="af4"/>
          <w:rFonts w:ascii="Times New Roman" w:hAnsi="Times New Roman"/>
          <w:sz w:val="28"/>
          <w:szCs w:val="28"/>
          <w:lang w:eastAsia="ru-RU"/>
        </w:rPr>
        <w:footnoteReference w:id="4"/>
      </w:r>
      <w:r w:rsidRPr="00711349">
        <w:rPr>
          <w:rFonts w:ascii="Times New Roman" w:hAnsi="Times New Roman"/>
          <w:sz w:val="28"/>
          <w:szCs w:val="28"/>
          <w:lang w:eastAsia="ru-RU"/>
        </w:rPr>
        <w:t>).</w:t>
      </w:r>
    </w:p>
    <w:p w14:paraId="280D6EF7" w14:textId="3047A729" w:rsidR="00746F58" w:rsidRPr="00711349" w:rsidRDefault="00746F58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2.1.10.2. Решение о списании капитальных вложений в объекты нефинансовых активов либо решение о невозможности списания капитальных вложений в объекты нефинансовых активов по затратам, не превышающим 50,0 млн. рублей и произведенным после 31.12.2010, принимаются в установленном порядке органом исполнительной власти города Москвы. </w:t>
      </w:r>
    </w:p>
    <w:p w14:paraId="2B400597" w14:textId="33F10A7D" w:rsidR="00746F58" w:rsidRPr="00711349" w:rsidRDefault="00746F58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Комиссия по поступлению и выбытию активов при принятии решения о списании капитальных вложений (решения о невозможности списания капитальных вложений) в объекты нефинансовых активов, в том числе затрат на разработку проектной документации, вправе руководствоваться перечнем документов, установленным разделом 3 Положения о Межведомственной комиссии.</w:t>
      </w:r>
    </w:p>
    <w:p w14:paraId="69B1177B" w14:textId="6FD1911E" w:rsidR="00C05952" w:rsidRPr="00711349" w:rsidRDefault="00C0595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2.1.10.3. Признание в учете расходами текущего финансового года (списание) капитальных вложений в объекты основных средств в сумме расходов по разработке проектно-сметной документации, строительно-монтажным работам и иных расходов, не приведших к возведению (созданию) объекта основного средства (объекта незавершенного строительства), осуществляется при наличии соответствующего решения о списании капитальных вложений в объекты нефинансовых активов, принятого Межведомственной комиссией, комиссией по поступлению и выбытию активов на основании </w:t>
      </w:r>
      <w:r w:rsidR="008B2B32" w:rsidRPr="00711349">
        <w:rPr>
          <w:rFonts w:ascii="Times New Roman" w:hAnsi="Times New Roman"/>
          <w:sz w:val="28"/>
          <w:szCs w:val="28"/>
          <w:lang w:eastAsia="ru-RU"/>
        </w:rPr>
        <w:t>Акта о списании объектов нефинансовых активов (кроме транспортных средств) (ф. 0510454)</w:t>
      </w:r>
      <w:r w:rsidRPr="00711349">
        <w:rPr>
          <w:rFonts w:ascii="Times New Roman" w:hAnsi="Times New Roman"/>
          <w:sz w:val="28"/>
          <w:szCs w:val="28"/>
          <w:lang w:eastAsia="ru-RU"/>
        </w:rPr>
        <w:t>, составленного и оформленного надлежащим образом с приложением соответствующего решения.</w:t>
      </w:r>
    </w:p>
    <w:p w14:paraId="3D8A36D6" w14:textId="52233584" w:rsidR="00030853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030853" w:rsidRPr="00711349">
        <w:rPr>
          <w:rFonts w:ascii="Times New Roman" w:hAnsi="Times New Roman"/>
          <w:sz w:val="28"/>
          <w:szCs w:val="28"/>
          <w:lang w:eastAsia="ru-RU"/>
        </w:rPr>
        <w:t>Комиссия осуществляет</w:t>
      </w:r>
      <w:r w:rsidR="005A154E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016" w:rsidRPr="00711349">
        <w:rPr>
          <w:rFonts w:ascii="Times New Roman" w:hAnsi="Times New Roman"/>
          <w:sz w:val="28"/>
          <w:szCs w:val="28"/>
          <w:lang w:eastAsia="ru-RU"/>
        </w:rPr>
        <w:t xml:space="preserve">дополнительный </w:t>
      </w:r>
      <w:r w:rsidR="00030853" w:rsidRPr="00711349">
        <w:rPr>
          <w:rFonts w:ascii="Times New Roman" w:hAnsi="Times New Roman"/>
          <w:sz w:val="28"/>
          <w:szCs w:val="28"/>
          <w:lang w:eastAsia="ru-RU"/>
        </w:rPr>
        <w:t>контроль за:</w:t>
      </w:r>
    </w:p>
    <w:p w14:paraId="7A66932B" w14:textId="77777777" w:rsidR="00030853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="004D21C9" w:rsidRPr="00711349">
        <w:rPr>
          <w:rFonts w:ascii="Times New Roman" w:hAnsi="Times New Roman"/>
          <w:sz w:val="28"/>
          <w:szCs w:val="28"/>
          <w:lang w:eastAsia="ru-RU"/>
        </w:rPr>
        <w:t>И</w:t>
      </w:r>
      <w:r w:rsidR="00030853" w:rsidRPr="00711349">
        <w:rPr>
          <w:rFonts w:ascii="Times New Roman" w:hAnsi="Times New Roman"/>
          <w:sz w:val="28"/>
          <w:szCs w:val="28"/>
          <w:lang w:eastAsia="ru-RU"/>
        </w:rPr>
        <w:t xml:space="preserve">зъятием из списываемых основных средств пригодных узлов, деталей, конструкций и материалов, драгоценных металлов и камней, </w:t>
      </w:r>
      <w:r w:rsidR="00AE2233" w:rsidRPr="00711349">
        <w:rPr>
          <w:rFonts w:ascii="Times New Roman" w:hAnsi="Times New Roman"/>
          <w:sz w:val="28"/>
          <w:szCs w:val="28"/>
          <w:lang w:eastAsia="ru-RU"/>
        </w:rPr>
        <w:t xml:space="preserve">лома черного и </w:t>
      </w:r>
      <w:r w:rsidR="00030853" w:rsidRPr="00711349">
        <w:rPr>
          <w:rFonts w:ascii="Times New Roman" w:hAnsi="Times New Roman"/>
          <w:sz w:val="28"/>
          <w:szCs w:val="28"/>
          <w:lang w:eastAsia="ru-RU"/>
        </w:rPr>
        <w:t>цветных металлов</w:t>
      </w:r>
      <w:r w:rsidR="004D21C9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4C28DA3F" w14:textId="77777777" w:rsidR="00AE2233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2.2.2. </w:t>
      </w:r>
      <w:r w:rsidR="00AE2233" w:rsidRPr="00711349">
        <w:rPr>
          <w:rFonts w:ascii="Times New Roman" w:hAnsi="Times New Roman"/>
          <w:sz w:val="28"/>
          <w:szCs w:val="28"/>
          <w:lang w:eastAsia="ru-RU"/>
        </w:rPr>
        <w:t>П</w:t>
      </w:r>
      <w:r w:rsidR="00030853" w:rsidRPr="00711349">
        <w:rPr>
          <w:rFonts w:ascii="Times New Roman" w:hAnsi="Times New Roman"/>
          <w:sz w:val="28"/>
          <w:szCs w:val="28"/>
          <w:lang w:eastAsia="ru-RU"/>
        </w:rPr>
        <w:t>олучением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</w:t>
      </w:r>
      <w:r w:rsidR="00AE2233" w:rsidRPr="00711349">
        <w:rPr>
          <w:rFonts w:ascii="Times New Roman" w:hAnsi="Times New Roman"/>
          <w:sz w:val="28"/>
          <w:szCs w:val="28"/>
          <w:lang w:eastAsia="ru-RU"/>
        </w:rPr>
        <w:t xml:space="preserve"> имущества, акта о ликвидации, получении лома черного и цветных металлов, драгоценных металлов и камней, условиями их реализации</w:t>
      </w:r>
      <w:r w:rsidR="00856016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56498604" w14:textId="280926A5" w:rsidR="00030853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2.2.3. </w:t>
      </w:r>
      <w:r w:rsidR="00AE2233" w:rsidRPr="00711349">
        <w:rPr>
          <w:rFonts w:ascii="Times New Roman" w:hAnsi="Times New Roman"/>
          <w:sz w:val="28"/>
          <w:szCs w:val="28"/>
          <w:lang w:eastAsia="ru-RU"/>
        </w:rPr>
        <w:t>Н</w:t>
      </w:r>
      <w:r w:rsidR="00030853" w:rsidRPr="00711349">
        <w:rPr>
          <w:rFonts w:ascii="Times New Roman" w:hAnsi="Times New Roman"/>
          <w:sz w:val="28"/>
          <w:szCs w:val="28"/>
          <w:lang w:eastAsia="ru-RU"/>
        </w:rPr>
        <w:t>анесение</w:t>
      </w:r>
      <w:r w:rsidR="001447D4" w:rsidRPr="00711349">
        <w:rPr>
          <w:rFonts w:ascii="Times New Roman" w:hAnsi="Times New Roman"/>
          <w:sz w:val="28"/>
          <w:szCs w:val="28"/>
          <w:lang w:eastAsia="ru-RU"/>
        </w:rPr>
        <w:t>м</w:t>
      </w:r>
      <w:r w:rsidR="00030853" w:rsidRPr="00711349">
        <w:rPr>
          <w:rFonts w:ascii="Times New Roman" w:hAnsi="Times New Roman"/>
          <w:sz w:val="28"/>
          <w:szCs w:val="28"/>
          <w:lang w:eastAsia="ru-RU"/>
        </w:rPr>
        <w:t xml:space="preserve"> ответственным лицом присвоенных объектам основных средств</w:t>
      </w:r>
      <w:r w:rsidR="00B03B0C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853" w:rsidRPr="00711349">
        <w:rPr>
          <w:rFonts w:ascii="Times New Roman" w:hAnsi="Times New Roman"/>
          <w:sz w:val="28"/>
          <w:szCs w:val="28"/>
          <w:lang w:eastAsia="ru-RU"/>
        </w:rPr>
        <w:t>инвентарных номеров</w:t>
      </w:r>
      <w:r w:rsidR="00C378BD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5DA72D34" w14:textId="77777777" w:rsidR="000451B6" w:rsidRPr="00711349" w:rsidRDefault="000451B6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Присвоение и регистрация инвентарных номеров объектам основных средств</w:t>
      </w:r>
      <w:r w:rsidR="00C378BD" w:rsidRPr="00711349">
        <w:rPr>
          <w:rFonts w:ascii="Times New Roman" w:hAnsi="Times New Roman"/>
          <w:sz w:val="28"/>
          <w:szCs w:val="28"/>
        </w:rPr>
        <w:t>,</w:t>
      </w:r>
      <w:r w:rsidR="00AF04BB" w:rsidRPr="00711349">
        <w:rPr>
          <w:rFonts w:ascii="Times New Roman" w:hAnsi="Times New Roman"/>
          <w:sz w:val="28"/>
          <w:szCs w:val="28"/>
        </w:rPr>
        <w:t xml:space="preserve"> нематериальных активов,</w:t>
      </w:r>
      <w:r w:rsidR="00C378BD" w:rsidRPr="00711349">
        <w:rPr>
          <w:rFonts w:ascii="Times New Roman" w:hAnsi="Times New Roman"/>
          <w:sz w:val="28"/>
          <w:szCs w:val="28"/>
        </w:rPr>
        <w:t xml:space="preserve"> непроизведенных активов</w:t>
      </w:r>
      <w:r w:rsidRPr="00711349">
        <w:rPr>
          <w:rFonts w:ascii="Times New Roman" w:hAnsi="Times New Roman"/>
          <w:sz w:val="28"/>
          <w:szCs w:val="28"/>
        </w:rPr>
        <w:t xml:space="preserve"> осуществляется в</w:t>
      </w:r>
      <w:r w:rsidR="00020FEF" w:rsidRPr="00711349">
        <w:rPr>
          <w:rFonts w:ascii="Times New Roman" w:hAnsi="Times New Roman"/>
          <w:sz w:val="28"/>
          <w:szCs w:val="28"/>
        </w:rPr>
        <w:t xml:space="preserve"> порядке, установленном учетной политикой</w:t>
      </w:r>
      <w:r w:rsidRPr="00711349">
        <w:rPr>
          <w:rFonts w:ascii="Times New Roman" w:hAnsi="Times New Roman"/>
          <w:sz w:val="28"/>
          <w:szCs w:val="28"/>
        </w:rPr>
        <w:t>.</w:t>
      </w:r>
    </w:p>
    <w:p w14:paraId="717E175A" w14:textId="121FF287" w:rsidR="00C82958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 xml:space="preserve">2.2.4. </w:t>
      </w:r>
      <w:r w:rsidR="00AE2233" w:rsidRPr="00711349">
        <w:rPr>
          <w:rFonts w:ascii="Times New Roman" w:hAnsi="Times New Roman"/>
          <w:sz w:val="28"/>
          <w:szCs w:val="28"/>
          <w:lang w:eastAsia="ru-RU"/>
        </w:rPr>
        <w:t>П</w:t>
      </w:r>
      <w:r w:rsidR="00751638" w:rsidRPr="00711349">
        <w:rPr>
          <w:rFonts w:ascii="Times New Roman" w:hAnsi="Times New Roman"/>
          <w:sz w:val="28"/>
          <w:szCs w:val="28"/>
          <w:lang w:eastAsia="ru-RU"/>
        </w:rPr>
        <w:t>ередачей материальных ценностей при смене ответственных лиц</w:t>
      </w:r>
      <w:r w:rsidR="00AE2233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0D52D461" w14:textId="5C1CEF8D" w:rsidR="00751638" w:rsidRPr="00711349" w:rsidRDefault="00C82958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2.2.5.</w:t>
      </w:r>
      <w:r w:rsidR="00883A31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1349">
        <w:rPr>
          <w:rFonts w:ascii="Times New Roman" w:hAnsi="Times New Roman"/>
          <w:sz w:val="28"/>
          <w:szCs w:val="28"/>
          <w:lang w:eastAsia="ru-RU"/>
        </w:rPr>
        <w:t>П</w:t>
      </w:r>
      <w:r w:rsidR="0087464C" w:rsidRPr="00711349">
        <w:rPr>
          <w:rFonts w:ascii="Times New Roman" w:hAnsi="Times New Roman"/>
          <w:sz w:val="28"/>
          <w:szCs w:val="28"/>
          <w:lang w:eastAsia="ru-RU"/>
        </w:rPr>
        <w:t>ередачей документов бухгалтерско</w:t>
      </w:r>
      <w:r w:rsidRPr="00711349">
        <w:rPr>
          <w:rFonts w:ascii="Times New Roman" w:hAnsi="Times New Roman"/>
          <w:sz w:val="28"/>
          <w:szCs w:val="28"/>
          <w:lang w:eastAsia="ru-RU"/>
        </w:rPr>
        <w:t>й</w:t>
      </w:r>
      <w:r w:rsidR="0087464C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1349">
        <w:rPr>
          <w:rFonts w:ascii="Times New Roman" w:hAnsi="Times New Roman"/>
          <w:sz w:val="28"/>
          <w:szCs w:val="28"/>
          <w:lang w:eastAsia="ru-RU"/>
        </w:rPr>
        <w:t>службы</w:t>
      </w:r>
      <w:r w:rsidR="0087464C" w:rsidRPr="00711349">
        <w:rPr>
          <w:rFonts w:ascii="Times New Roman" w:hAnsi="Times New Roman"/>
          <w:sz w:val="28"/>
          <w:szCs w:val="28"/>
          <w:lang w:eastAsia="ru-RU"/>
        </w:rPr>
        <w:t>, печатей и штампов, а также информации</w:t>
      </w:r>
      <w:r w:rsidR="00375CF8" w:rsidRPr="00711349">
        <w:rPr>
          <w:rFonts w:ascii="Times New Roman" w:hAnsi="Times New Roman"/>
          <w:sz w:val="28"/>
          <w:szCs w:val="28"/>
          <w:lang w:eastAsia="ru-RU"/>
        </w:rPr>
        <w:t>,</w:t>
      </w:r>
      <w:r w:rsidR="0087464C" w:rsidRPr="00711349">
        <w:rPr>
          <w:rFonts w:ascii="Times New Roman" w:hAnsi="Times New Roman"/>
          <w:sz w:val="28"/>
          <w:szCs w:val="28"/>
          <w:lang w:eastAsia="ru-RU"/>
        </w:rPr>
        <w:t xml:space="preserve"> в том числе о нерешенных вопросах, входящих в компетенцию </w:t>
      </w:r>
      <w:r w:rsidR="0087464C" w:rsidRPr="007113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должностного лица, возможных или имеющих место претензиях контролирующих органов, недостачах имущества, документов на момент передачи дел и иных аналогичных вопросах -  при смене руководителя </w:t>
      </w:r>
      <w:r w:rsidR="00E02624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="0087464C" w:rsidRPr="00711349">
        <w:rPr>
          <w:rFonts w:ascii="Times New Roman" w:hAnsi="Times New Roman"/>
          <w:sz w:val="28"/>
          <w:szCs w:val="28"/>
          <w:lang w:eastAsia="ru-RU"/>
        </w:rPr>
        <w:t xml:space="preserve"> и должностного лица </w:t>
      </w:r>
      <w:r w:rsidR="0089251D" w:rsidRPr="00711349">
        <w:rPr>
          <w:rFonts w:ascii="Times New Roman" w:hAnsi="Times New Roman"/>
          <w:sz w:val="28"/>
          <w:szCs w:val="28"/>
          <w:lang w:eastAsia="ru-RU"/>
        </w:rPr>
        <w:t>централизованной бухгалтерии</w:t>
      </w:r>
      <w:r w:rsidR="0087464C" w:rsidRPr="00711349">
        <w:rPr>
          <w:rFonts w:ascii="Times New Roman" w:hAnsi="Times New Roman"/>
          <w:sz w:val="28"/>
          <w:szCs w:val="28"/>
          <w:lang w:eastAsia="ru-RU"/>
        </w:rPr>
        <w:t>, уполномоченного на право второй подписи</w:t>
      </w:r>
      <w:r w:rsidR="00883A31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3DAA4A4E" w14:textId="77777777" w:rsidR="00FE54D8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2.2.</w:t>
      </w:r>
      <w:r w:rsidR="00C82958" w:rsidRPr="00711349">
        <w:rPr>
          <w:rFonts w:ascii="Times New Roman" w:hAnsi="Times New Roman"/>
          <w:sz w:val="28"/>
          <w:szCs w:val="28"/>
          <w:lang w:eastAsia="ru-RU"/>
        </w:rPr>
        <w:t>6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233" w:rsidRPr="00711349">
        <w:rPr>
          <w:rFonts w:ascii="Times New Roman" w:hAnsi="Times New Roman"/>
          <w:sz w:val="28"/>
          <w:szCs w:val="28"/>
          <w:lang w:eastAsia="ru-RU"/>
        </w:rPr>
        <w:t>О</w:t>
      </w:r>
      <w:r w:rsidR="001447D4" w:rsidRPr="00711349">
        <w:rPr>
          <w:rFonts w:ascii="Times New Roman" w:hAnsi="Times New Roman"/>
          <w:sz w:val="28"/>
          <w:szCs w:val="28"/>
          <w:lang w:eastAsia="ru-RU"/>
        </w:rPr>
        <w:t xml:space="preserve">перациями по </w:t>
      </w:r>
      <w:r w:rsidR="00FE54D8" w:rsidRPr="00711349">
        <w:rPr>
          <w:rFonts w:ascii="Times New Roman" w:hAnsi="Times New Roman"/>
          <w:sz w:val="28"/>
          <w:szCs w:val="28"/>
          <w:lang w:eastAsia="ru-RU"/>
        </w:rPr>
        <w:t>ины</w:t>
      </w:r>
      <w:r w:rsidR="001447D4" w:rsidRPr="00711349">
        <w:rPr>
          <w:rFonts w:ascii="Times New Roman" w:hAnsi="Times New Roman"/>
          <w:sz w:val="28"/>
          <w:szCs w:val="28"/>
          <w:lang w:eastAsia="ru-RU"/>
        </w:rPr>
        <w:t>м</w:t>
      </w:r>
      <w:r w:rsidR="00FE54D8" w:rsidRPr="00711349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1447D4" w:rsidRPr="00711349">
        <w:rPr>
          <w:rFonts w:ascii="Times New Roman" w:hAnsi="Times New Roman"/>
          <w:sz w:val="28"/>
          <w:szCs w:val="28"/>
          <w:lang w:eastAsia="ru-RU"/>
        </w:rPr>
        <w:t>ам</w:t>
      </w:r>
      <w:r w:rsidR="00FE54D8" w:rsidRPr="00711349">
        <w:rPr>
          <w:rFonts w:ascii="Times New Roman" w:hAnsi="Times New Roman"/>
          <w:sz w:val="28"/>
          <w:szCs w:val="28"/>
          <w:lang w:eastAsia="ru-RU"/>
        </w:rPr>
        <w:t>, связанны</w:t>
      </w:r>
      <w:r w:rsidR="001447D4" w:rsidRPr="00711349">
        <w:rPr>
          <w:rFonts w:ascii="Times New Roman" w:hAnsi="Times New Roman"/>
          <w:sz w:val="28"/>
          <w:szCs w:val="28"/>
          <w:lang w:eastAsia="ru-RU"/>
        </w:rPr>
        <w:t>м</w:t>
      </w:r>
      <w:r w:rsidR="00AE2233" w:rsidRPr="00711349">
        <w:rPr>
          <w:rFonts w:ascii="Times New Roman" w:hAnsi="Times New Roman"/>
          <w:sz w:val="28"/>
          <w:szCs w:val="28"/>
          <w:lang w:eastAsia="ru-RU"/>
        </w:rPr>
        <w:t xml:space="preserve"> с эффективным, целевым </w:t>
      </w:r>
      <w:r w:rsidR="00FE54D8" w:rsidRPr="00711349">
        <w:rPr>
          <w:rFonts w:ascii="Times New Roman" w:hAnsi="Times New Roman"/>
          <w:sz w:val="28"/>
          <w:szCs w:val="28"/>
          <w:lang w:eastAsia="ru-RU"/>
        </w:rPr>
        <w:t xml:space="preserve">использованием </w:t>
      </w:r>
      <w:r w:rsidR="00FA121E" w:rsidRPr="00711349">
        <w:rPr>
          <w:rFonts w:ascii="Times New Roman" w:hAnsi="Times New Roman"/>
          <w:sz w:val="28"/>
          <w:szCs w:val="28"/>
          <w:lang w:eastAsia="ru-RU"/>
        </w:rPr>
        <w:t>нефинансовых активов,</w:t>
      </w:r>
      <w:r w:rsidR="00FE54D8" w:rsidRPr="00711349">
        <w:rPr>
          <w:rFonts w:ascii="Times New Roman" w:hAnsi="Times New Roman"/>
          <w:sz w:val="28"/>
          <w:szCs w:val="28"/>
          <w:lang w:eastAsia="ru-RU"/>
        </w:rPr>
        <w:t xml:space="preserve"> списанием имущества, находящегося в оперативном управлении </w:t>
      </w:r>
      <w:r w:rsidR="00E02624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="00FE54D8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48F16D99" w14:textId="77777777" w:rsidR="002265A2" w:rsidRPr="00711349" w:rsidRDefault="002265A2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06698F" w14:textId="77777777" w:rsidR="008042F5" w:rsidRPr="00711349" w:rsidRDefault="00F6285E" w:rsidP="00711349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349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8042F5" w:rsidRPr="00711349">
        <w:rPr>
          <w:rFonts w:ascii="Times New Roman" w:hAnsi="Times New Roman"/>
          <w:b/>
          <w:bCs/>
          <w:sz w:val="28"/>
          <w:szCs w:val="28"/>
        </w:rPr>
        <w:t xml:space="preserve">Порядок принятия решений </w:t>
      </w:r>
      <w:r w:rsidR="00006C26" w:rsidRPr="00711349">
        <w:rPr>
          <w:rFonts w:ascii="Times New Roman" w:hAnsi="Times New Roman"/>
          <w:b/>
          <w:bCs/>
          <w:sz w:val="28"/>
          <w:szCs w:val="28"/>
        </w:rPr>
        <w:t>комиссией</w:t>
      </w:r>
    </w:p>
    <w:p w14:paraId="1E0C9121" w14:textId="77777777" w:rsidR="00F6285E" w:rsidRPr="00711349" w:rsidRDefault="00F6285E" w:rsidP="00711349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287454" w14:textId="77777777" w:rsidR="002706B9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3.1. </w:t>
      </w:r>
      <w:r w:rsidR="002706B9" w:rsidRPr="00711349">
        <w:rPr>
          <w:rFonts w:ascii="Times New Roman" w:hAnsi="Times New Roman"/>
          <w:sz w:val="28"/>
          <w:szCs w:val="28"/>
        </w:rPr>
        <w:t xml:space="preserve">Оценочные значения показателя, необходимого для ведения учета и (или) отражаемого в отчетности, рассчитываются (оценочно определяются) основываясь, в том числе, на профессиональных суждениях ответственных должностных лиц </w:t>
      </w:r>
      <w:r w:rsidR="00E02624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="002706B9" w:rsidRPr="00711349">
        <w:rPr>
          <w:rFonts w:ascii="Times New Roman" w:hAnsi="Times New Roman"/>
          <w:sz w:val="28"/>
          <w:szCs w:val="28"/>
        </w:rPr>
        <w:t>, полномочных (компетентных) принимать решения в тех или иных вопросах, обладающих специальными знаниями, опытом, а при отсутствии таких лиц – на основании экспертных заключений специализированных организаций (физических лиц).</w:t>
      </w:r>
    </w:p>
    <w:p w14:paraId="2203B673" w14:textId="77777777" w:rsidR="008547D0" w:rsidRPr="00711349" w:rsidRDefault="008547D0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Под профессиональным суждением для целей применения </w:t>
      </w:r>
      <w:r w:rsidR="009A7B14" w:rsidRPr="00711349">
        <w:rPr>
          <w:rFonts w:ascii="Times New Roman" w:hAnsi="Times New Roman"/>
          <w:sz w:val="28"/>
          <w:szCs w:val="28"/>
        </w:rPr>
        <w:t>настоящего Положения</w:t>
      </w:r>
      <w:r w:rsidRPr="00711349">
        <w:rPr>
          <w:rFonts w:ascii="Times New Roman" w:hAnsi="Times New Roman"/>
          <w:sz w:val="28"/>
          <w:szCs w:val="28"/>
        </w:rPr>
        <w:t xml:space="preserve"> понимается обоснованное суждение специалиста (должностного лица), полномочного принимать решения по тем или иным вопросам, основанное на концептуальных требованиях законодательства, стандартов, специальных знаниях, опыте специалиста, сложившейся практике, выработанное с соблюдением принципов профессиональной этики.</w:t>
      </w:r>
    </w:p>
    <w:p w14:paraId="037B1DE4" w14:textId="77777777" w:rsidR="008547D0" w:rsidRPr="00711349" w:rsidRDefault="008547D0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Профессиональное суждение должно быть нейтральным, т.е. оно не должно оказывать влияние на решения пользователей отчетности с целью достижения заранее определенного результата.</w:t>
      </w:r>
    </w:p>
    <w:p w14:paraId="25366B94" w14:textId="77777777" w:rsidR="008547D0" w:rsidRPr="00711349" w:rsidRDefault="008547D0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>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фактов.</w:t>
      </w:r>
    </w:p>
    <w:p w14:paraId="33C9C5A3" w14:textId="77777777" w:rsidR="008547D0" w:rsidRPr="00711349" w:rsidRDefault="008547D0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11349">
        <w:rPr>
          <w:rFonts w:ascii="Times New Roman" w:hAnsi="Times New Roman"/>
          <w:sz w:val="28"/>
          <w:szCs w:val="28"/>
        </w:rPr>
        <w:t xml:space="preserve">Обоснования оценочных значений (оценки) подтверждаются расчетом, прогнозом, оценочным экспертным, профессиональным суждением (в частности, заключением оценщика, экономической, юридической службами).  Профессиональное суждение оформляется </w:t>
      </w:r>
      <w:r w:rsidR="00D17A99" w:rsidRPr="00711349">
        <w:rPr>
          <w:rFonts w:ascii="Times New Roman" w:hAnsi="Times New Roman"/>
          <w:sz w:val="28"/>
          <w:szCs w:val="28"/>
        </w:rPr>
        <w:t xml:space="preserve">непосредственно в первичном учетном документе или </w:t>
      </w:r>
      <w:r w:rsidRPr="00711349">
        <w:rPr>
          <w:rFonts w:ascii="Times New Roman" w:hAnsi="Times New Roman"/>
          <w:sz w:val="28"/>
          <w:szCs w:val="28"/>
        </w:rPr>
        <w:t xml:space="preserve">решением </w:t>
      </w:r>
      <w:r w:rsidR="00691D42" w:rsidRPr="00711349">
        <w:rPr>
          <w:rFonts w:ascii="Times New Roman" w:hAnsi="Times New Roman"/>
          <w:sz w:val="28"/>
          <w:szCs w:val="28"/>
        </w:rPr>
        <w:t>к</w:t>
      </w:r>
      <w:r w:rsidRPr="00711349">
        <w:rPr>
          <w:rFonts w:ascii="Times New Roman" w:hAnsi="Times New Roman"/>
          <w:sz w:val="28"/>
          <w:szCs w:val="28"/>
        </w:rPr>
        <w:t>омиссии.</w:t>
      </w:r>
    </w:p>
    <w:p w14:paraId="5EAFD2E2" w14:textId="77777777" w:rsidR="00840CE5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3.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2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5A96" w:rsidRPr="00711349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691D42" w:rsidRPr="00711349">
        <w:rPr>
          <w:rFonts w:ascii="Times New Roman" w:hAnsi="Times New Roman"/>
          <w:sz w:val="28"/>
          <w:szCs w:val="28"/>
          <w:lang w:eastAsia="ru-RU"/>
        </w:rPr>
        <w:t>к</w:t>
      </w:r>
      <w:r w:rsidR="005D7372" w:rsidRPr="00711349">
        <w:rPr>
          <w:rFonts w:ascii="Times New Roman" w:hAnsi="Times New Roman"/>
          <w:sz w:val="28"/>
          <w:szCs w:val="28"/>
          <w:lang w:eastAsia="ru-RU"/>
        </w:rPr>
        <w:t>омиссии подлежат документированию в следующем порядке:</w:t>
      </w:r>
    </w:p>
    <w:p w14:paraId="1A3A0BAF" w14:textId="77319E11" w:rsidR="00EF6230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3.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2</w:t>
      </w:r>
      <w:r w:rsidRPr="00711349">
        <w:rPr>
          <w:rFonts w:ascii="Times New Roman" w:hAnsi="Times New Roman"/>
          <w:sz w:val="28"/>
          <w:szCs w:val="28"/>
          <w:lang w:eastAsia="ru-RU"/>
        </w:rPr>
        <w:t>.1.</w:t>
      </w:r>
      <w:r w:rsidR="00840CE5" w:rsidRPr="007113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6230" w:rsidRPr="00711349">
        <w:rPr>
          <w:rFonts w:ascii="Times New Roman" w:hAnsi="Times New Roman"/>
          <w:sz w:val="28"/>
          <w:szCs w:val="28"/>
          <w:lang w:eastAsia="ru-RU"/>
        </w:rPr>
        <w:t xml:space="preserve">В случае если первичными учетными документами предусмотрены поля для отражения решения </w:t>
      </w:r>
      <w:r w:rsidR="00691D42" w:rsidRPr="00711349">
        <w:rPr>
          <w:rFonts w:ascii="Times New Roman" w:hAnsi="Times New Roman"/>
          <w:sz w:val="28"/>
          <w:szCs w:val="28"/>
          <w:lang w:eastAsia="ru-RU"/>
        </w:rPr>
        <w:t>к</w:t>
      </w:r>
      <w:r w:rsidR="00EF6230" w:rsidRPr="00711349">
        <w:rPr>
          <w:rFonts w:ascii="Times New Roman" w:hAnsi="Times New Roman"/>
          <w:sz w:val="28"/>
          <w:szCs w:val="28"/>
          <w:lang w:eastAsia="ru-RU"/>
        </w:rPr>
        <w:t xml:space="preserve">омиссии и подписей ее членов, то такое решение фиксируется непосредственно в данном документе (например, </w:t>
      </w:r>
      <w:r w:rsidR="00995FE0" w:rsidRPr="00711349">
        <w:rPr>
          <w:rFonts w:ascii="Times New Roman" w:hAnsi="Times New Roman"/>
          <w:sz w:val="28"/>
          <w:szCs w:val="28"/>
          <w:lang w:eastAsia="ru-RU"/>
        </w:rPr>
        <w:t>Акт о приеме-передаче объектов нефинансовых активов (ф. 0510448))</w:t>
      </w:r>
      <w:r w:rsidR="00EF6230" w:rsidRPr="00711349">
        <w:rPr>
          <w:rFonts w:ascii="Times New Roman" w:hAnsi="Times New Roman"/>
          <w:sz w:val="28"/>
          <w:szCs w:val="28"/>
          <w:lang w:eastAsia="ru-RU"/>
        </w:rPr>
        <w:t>. К такому документу должны прилагаться документы, являющиеся (и/или подтверждающие) основанием при</w:t>
      </w:r>
      <w:r w:rsidR="00A100FD" w:rsidRPr="00711349">
        <w:rPr>
          <w:rFonts w:ascii="Times New Roman" w:hAnsi="Times New Roman"/>
          <w:sz w:val="28"/>
          <w:szCs w:val="28"/>
          <w:lang w:eastAsia="ru-RU"/>
        </w:rPr>
        <w:t>н</w:t>
      </w:r>
      <w:r w:rsidR="00EF6230" w:rsidRPr="00711349">
        <w:rPr>
          <w:rFonts w:ascii="Times New Roman" w:hAnsi="Times New Roman"/>
          <w:sz w:val="28"/>
          <w:szCs w:val="28"/>
          <w:lang w:eastAsia="ru-RU"/>
        </w:rPr>
        <w:t xml:space="preserve">ятого решения (например, расчет справедливой цены актива с приложением скриншотов предложений с рыночными ценами и т.п.), решение </w:t>
      </w:r>
      <w:r w:rsidR="00691D42" w:rsidRPr="00711349">
        <w:rPr>
          <w:rFonts w:ascii="Times New Roman" w:hAnsi="Times New Roman"/>
          <w:sz w:val="28"/>
          <w:szCs w:val="28"/>
          <w:lang w:eastAsia="ru-RU"/>
        </w:rPr>
        <w:t>к</w:t>
      </w:r>
      <w:r w:rsidR="00EF6230" w:rsidRPr="00711349">
        <w:rPr>
          <w:rFonts w:ascii="Times New Roman" w:hAnsi="Times New Roman"/>
          <w:sz w:val="28"/>
          <w:szCs w:val="28"/>
          <w:lang w:eastAsia="ru-RU"/>
        </w:rPr>
        <w:t>омиссии</w:t>
      </w:r>
      <w:r w:rsidR="00B26B2E" w:rsidRPr="00711349">
        <w:rPr>
          <w:rFonts w:ascii="Times New Roman" w:hAnsi="Times New Roman"/>
          <w:sz w:val="28"/>
          <w:szCs w:val="28"/>
          <w:lang w:eastAsia="ru-RU"/>
        </w:rPr>
        <w:t>, акт</w:t>
      </w:r>
      <w:r w:rsidR="00EF6230" w:rsidRPr="00711349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14:paraId="79A06158" w14:textId="6ED978DA" w:rsidR="001B1711" w:rsidRPr="00711349" w:rsidRDefault="001B1711" w:rsidP="00711349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349">
        <w:rPr>
          <w:rStyle w:val="2"/>
          <w:rFonts w:eastAsiaTheme="minorHAnsi"/>
          <w:b w:val="0"/>
          <w:sz w:val="28"/>
          <w:szCs w:val="28"/>
        </w:rPr>
        <w:lastRenderedPageBreak/>
        <w:t>При формировании решения, в части работы комиссии с дебиторской и кредиторской задолженностью, решение комиссии оформляется первичным учетным документом в порядке, установленном пункт</w:t>
      </w:r>
      <w:r w:rsidR="00996E10" w:rsidRPr="00711349">
        <w:rPr>
          <w:rStyle w:val="2"/>
          <w:rFonts w:eastAsiaTheme="minorHAnsi"/>
          <w:b w:val="0"/>
          <w:sz w:val="28"/>
          <w:szCs w:val="28"/>
        </w:rPr>
        <w:t>ами 1.7,</w:t>
      </w:r>
      <w:r w:rsidRPr="00711349">
        <w:rPr>
          <w:rStyle w:val="2"/>
          <w:rFonts w:eastAsiaTheme="minorHAnsi"/>
          <w:b w:val="0"/>
          <w:sz w:val="28"/>
          <w:szCs w:val="28"/>
        </w:rPr>
        <w:t xml:space="preserve"> 1.8. учетной политик</w:t>
      </w:r>
      <w:r w:rsidR="00996E10" w:rsidRPr="00711349">
        <w:rPr>
          <w:rStyle w:val="2"/>
          <w:rFonts w:eastAsiaTheme="minorHAnsi"/>
          <w:b w:val="0"/>
          <w:sz w:val="28"/>
          <w:szCs w:val="28"/>
        </w:rPr>
        <w:t>и</w:t>
      </w:r>
      <w:r w:rsidRPr="00711349">
        <w:rPr>
          <w:rStyle w:val="2"/>
          <w:rFonts w:eastAsiaTheme="minorHAnsi"/>
          <w:b w:val="0"/>
          <w:sz w:val="28"/>
          <w:szCs w:val="28"/>
        </w:rPr>
        <w:t>. К решению комиссии также прилагаются документы, являющиеся (и/или подтверждающие) основанием принятого решения (например, документы, подтверждающие истечение срока давности).</w:t>
      </w:r>
    </w:p>
    <w:p w14:paraId="3FDEFB69" w14:textId="59182189" w:rsidR="00B26B2E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3.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2</w:t>
      </w:r>
      <w:r w:rsidRPr="00711349">
        <w:rPr>
          <w:rFonts w:ascii="Times New Roman" w:hAnsi="Times New Roman"/>
          <w:sz w:val="28"/>
          <w:szCs w:val="28"/>
          <w:lang w:eastAsia="ru-RU"/>
        </w:rPr>
        <w:t>.2.</w:t>
      </w:r>
      <w:r w:rsidR="00EF6230" w:rsidRPr="00711349">
        <w:rPr>
          <w:rFonts w:ascii="Times New Roman" w:hAnsi="Times New Roman"/>
          <w:sz w:val="28"/>
          <w:szCs w:val="28"/>
          <w:lang w:eastAsia="ru-RU"/>
        </w:rPr>
        <w:t xml:space="preserve"> В случае если в первичных учетных документах не предусмотрены поля для отражения решения </w:t>
      </w:r>
      <w:r w:rsidR="00691D42" w:rsidRPr="00711349">
        <w:rPr>
          <w:rFonts w:ascii="Times New Roman" w:hAnsi="Times New Roman"/>
          <w:sz w:val="28"/>
          <w:szCs w:val="28"/>
          <w:lang w:eastAsia="ru-RU"/>
        </w:rPr>
        <w:t>к</w:t>
      </w:r>
      <w:r w:rsidR="00EF6230" w:rsidRPr="00711349">
        <w:rPr>
          <w:rFonts w:ascii="Times New Roman" w:hAnsi="Times New Roman"/>
          <w:sz w:val="28"/>
          <w:szCs w:val="28"/>
          <w:lang w:eastAsia="ru-RU"/>
        </w:rPr>
        <w:t xml:space="preserve">омиссии, составляется </w:t>
      </w:r>
      <w:r w:rsidR="00C82958" w:rsidRPr="00711349">
        <w:rPr>
          <w:rFonts w:ascii="Times New Roman" w:hAnsi="Times New Roman"/>
          <w:sz w:val="28"/>
          <w:szCs w:val="28"/>
          <w:lang w:eastAsia="ru-RU"/>
        </w:rPr>
        <w:t>решение комиссии</w:t>
      </w:r>
      <w:r w:rsidR="00B26B2E" w:rsidRPr="00711349">
        <w:rPr>
          <w:rFonts w:ascii="Times New Roman" w:hAnsi="Times New Roman"/>
          <w:sz w:val="28"/>
          <w:szCs w:val="28"/>
          <w:lang w:eastAsia="ru-RU"/>
        </w:rPr>
        <w:t xml:space="preserve">. К </w:t>
      </w:r>
      <w:r w:rsidR="005E0987" w:rsidRPr="00711349">
        <w:rPr>
          <w:rFonts w:ascii="Times New Roman" w:hAnsi="Times New Roman"/>
          <w:sz w:val="28"/>
          <w:szCs w:val="28"/>
          <w:lang w:eastAsia="ru-RU"/>
        </w:rPr>
        <w:t>решению</w:t>
      </w:r>
      <w:r w:rsidR="00C82958" w:rsidRPr="00711349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 w:rsidR="00B26B2E" w:rsidRPr="00711349">
        <w:rPr>
          <w:rFonts w:ascii="Times New Roman" w:hAnsi="Times New Roman"/>
          <w:sz w:val="28"/>
          <w:szCs w:val="28"/>
          <w:lang w:eastAsia="ru-RU"/>
        </w:rPr>
        <w:t>также должны прилагаться документы, являющиеся (и/или подтверждающие) основанием при</w:t>
      </w:r>
      <w:r w:rsidR="007016D8" w:rsidRPr="00711349">
        <w:rPr>
          <w:rFonts w:ascii="Times New Roman" w:hAnsi="Times New Roman"/>
          <w:sz w:val="28"/>
          <w:szCs w:val="28"/>
          <w:lang w:eastAsia="ru-RU"/>
        </w:rPr>
        <w:t>н</w:t>
      </w:r>
      <w:r w:rsidR="00B26B2E" w:rsidRPr="00711349">
        <w:rPr>
          <w:rFonts w:ascii="Times New Roman" w:hAnsi="Times New Roman"/>
          <w:sz w:val="28"/>
          <w:szCs w:val="28"/>
          <w:lang w:eastAsia="ru-RU"/>
        </w:rPr>
        <w:t>ятого решения (при необходимости)</w:t>
      </w:r>
      <w:r w:rsidR="00EF6230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685FC5E1" w14:textId="4D60FF33" w:rsidR="004458E0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3.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2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="005804AF">
        <w:rPr>
          <w:rFonts w:ascii="Times New Roman" w:hAnsi="Times New Roman"/>
          <w:sz w:val="28"/>
          <w:szCs w:val="28"/>
          <w:lang w:eastAsia="ru-RU"/>
        </w:rPr>
        <w:t>Р</w:t>
      </w:r>
      <w:r w:rsidR="00C82958" w:rsidRPr="00711349">
        <w:rPr>
          <w:rFonts w:ascii="Times New Roman" w:hAnsi="Times New Roman"/>
          <w:sz w:val="28"/>
          <w:szCs w:val="28"/>
          <w:lang w:eastAsia="ru-RU"/>
        </w:rPr>
        <w:t xml:space="preserve">ешение комиссии </w:t>
      </w:r>
      <w:r w:rsidR="00B26B2E" w:rsidRPr="00711349">
        <w:rPr>
          <w:rFonts w:ascii="Times New Roman" w:hAnsi="Times New Roman"/>
          <w:sz w:val="28"/>
          <w:szCs w:val="28"/>
          <w:lang w:eastAsia="ru-RU"/>
        </w:rPr>
        <w:t xml:space="preserve">и иные документы, содержащие информацию о решении (мнении) </w:t>
      </w:r>
      <w:r w:rsidR="00691D42" w:rsidRPr="00711349">
        <w:rPr>
          <w:rFonts w:ascii="Times New Roman" w:hAnsi="Times New Roman"/>
          <w:sz w:val="28"/>
          <w:szCs w:val="28"/>
          <w:lang w:eastAsia="ru-RU"/>
        </w:rPr>
        <w:t>к</w:t>
      </w:r>
      <w:r w:rsidR="00B26B2E" w:rsidRPr="00711349">
        <w:rPr>
          <w:rFonts w:ascii="Times New Roman" w:hAnsi="Times New Roman"/>
          <w:sz w:val="28"/>
          <w:szCs w:val="28"/>
          <w:lang w:eastAsia="ru-RU"/>
        </w:rPr>
        <w:t>омиссии в отношении рассматриваемого вопроса</w:t>
      </w:r>
      <w:r w:rsidR="004458E0" w:rsidRPr="00711349">
        <w:rPr>
          <w:rFonts w:ascii="Times New Roman" w:hAnsi="Times New Roman"/>
          <w:sz w:val="28"/>
          <w:szCs w:val="28"/>
          <w:lang w:eastAsia="ru-RU"/>
        </w:rPr>
        <w:t xml:space="preserve"> подписывают председатель и члены </w:t>
      </w:r>
      <w:r w:rsidR="00691D42" w:rsidRPr="00711349">
        <w:rPr>
          <w:rFonts w:ascii="Times New Roman" w:hAnsi="Times New Roman"/>
          <w:sz w:val="28"/>
          <w:szCs w:val="28"/>
          <w:lang w:eastAsia="ru-RU"/>
        </w:rPr>
        <w:t>к</w:t>
      </w:r>
      <w:r w:rsidR="004458E0" w:rsidRPr="00711349">
        <w:rPr>
          <w:rFonts w:ascii="Times New Roman" w:hAnsi="Times New Roman"/>
          <w:sz w:val="28"/>
          <w:szCs w:val="28"/>
          <w:lang w:eastAsia="ru-RU"/>
        </w:rPr>
        <w:t>омиссии.</w:t>
      </w:r>
    </w:p>
    <w:p w14:paraId="3D3747AB" w14:textId="77777777" w:rsidR="00B26B2E" w:rsidRPr="00711349" w:rsidRDefault="00F6285E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3.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3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26B2E" w:rsidRPr="00711349">
        <w:rPr>
          <w:rFonts w:ascii="Times New Roman" w:hAnsi="Times New Roman"/>
          <w:sz w:val="28"/>
          <w:szCs w:val="28"/>
          <w:lang w:eastAsia="ru-RU"/>
        </w:rPr>
        <w:t xml:space="preserve">Заседания комиссии, рассмотрение вопросов, входящих в ее компетенцию, и вынесение решения по ним осуществляются оперативно, в сроки, позволяющие своевременно отразить в учете и отчетности факты финансово-хозяйственной деятельности </w:t>
      </w:r>
      <w:r w:rsidR="00E02624" w:rsidRPr="00711349">
        <w:rPr>
          <w:rFonts w:ascii="Times New Roman" w:hAnsi="Times New Roman"/>
          <w:sz w:val="28"/>
          <w:szCs w:val="28"/>
          <w:lang w:eastAsia="ru-RU"/>
        </w:rPr>
        <w:t>субъекта централизованного учета</w:t>
      </w:r>
      <w:r w:rsidR="00B26B2E" w:rsidRPr="00711349">
        <w:rPr>
          <w:rFonts w:ascii="Times New Roman" w:hAnsi="Times New Roman"/>
          <w:sz w:val="28"/>
          <w:szCs w:val="28"/>
          <w:lang w:eastAsia="ru-RU"/>
        </w:rPr>
        <w:t xml:space="preserve">, руководствуясь утвержденным </w:t>
      </w:r>
      <w:r w:rsidR="007B70EF" w:rsidRPr="00711349">
        <w:rPr>
          <w:rFonts w:ascii="Times New Roman" w:hAnsi="Times New Roman"/>
          <w:sz w:val="28"/>
          <w:szCs w:val="28"/>
          <w:lang w:eastAsia="ru-RU"/>
        </w:rPr>
        <w:t xml:space="preserve">графиком документооборота первичной учетной документации (приложение 3 к </w:t>
      </w:r>
      <w:r w:rsidR="004F714C" w:rsidRPr="00711349">
        <w:rPr>
          <w:rFonts w:ascii="Times New Roman" w:hAnsi="Times New Roman"/>
          <w:sz w:val="28"/>
          <w:szCs w:val="28"/>
          <w:lang w:eastAsia="ru-RU"/>
        </w:rPr>
        <w:t xml:space="preserve">учетной </w:t>
      </w:r>
      <w:r w:rsidR="007B70EF" w:rsidRPr="00711349">
        <w:rPr>
          <w:rFonts w:ascii="Times New Roman" w:hAnsi="Times New Roman"/>
          <w:sz w:val="28"/>
          <w:szCs w:val="28"/>
          <w:lang w:eastAsia="ru-RU"/>
        </w:rPr>
        <w:t>политике)</w:t>
      </w:r>
      <w:r w:rsidR="00B26B2E" w:rsidRPr="00711349">
        <w:rPr>
          <w:rFonts w:ascii="Times New Roman" w:hAnsi="Times New Roman"/>
          <w:sz w:val="28"/>
          <w:szCs w:val="28"/>
          <w:lang w:eastAsia="ru-RU"/>
        </w:rPr>
        <w:t>.</w:t>
      </w:r>
    </w:p>
    <w:p w14:paraId="0CC5396D" w14:textId="3D4E3D4B" w:rsidR="00C82958" w:rsidRPr="00C64C29" w:rsidRDefault="00C82958" w:rsidP="00711349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349">
        <w:rPr>
          <w:rFonts w:ascii="Times New Roman" w:hAnsi="Times New Roman"/>
          <w:sz w:val="28"/>
          <w:szCs w:val="28"/>
          <w:lang w:eastAsia="ru-RU"/>
        </w:rPr>
        <w:t>3.</w:t>
      </w:r>
      <w:r w:rsidR="00653EC2" w:rsidRPr="00711349">
        <w:rPr>
          <w:rFonts w:ascii="Times New Roman" w:hAnsi="Times New Roman"/>
          <w:sz w:val="28"/>
          <w:szCs w:val="28"/>
          <w:lang w:eastAsia="ru-RU"/>
        </w:rPr>
        <w:t>4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. Отдельные формы </w:t>
      </w:r>
      <w:r w:rsidR="00C8235F">
        <w:rPr>
          <w:rFonts w:ascii="Times New Roman" w:hAnsi="Times New Roman"/>
          <w:sz w:val="28"/>
          <w:szCs w:val="28"/>
          <w:lang w:eastAsia="ru-RU"/>
        </w:rPr>
        <w:t>р</w:t>
      </w:r>
      <w:r w:rsidRPr="00711349">
        <w:rPr>
          <w:rFonts w:ascii="Times New Roman" w:hAnsi="Times New Roman"/>
          <w:sz w:val="28"/>
          <w:szCs w:val="28"/>
          <w:lang w:eastAsia="ru-RU"/>
        </w:rPr>
        <w:t xml:space="preserve">ешений комиссии установлены Приказом № 61н и </w:t>
      </w:r>
      <w:r w:rsidR="00E02624" w:rsidRPr="00711349">
        <w:rPr>
          <w:rFonts w:ascii="Times New Roman" w:hAnsi="Times New Roman"/>
          <w:sz w:val="28"/>
          <w:szCs w:val="28"/>
          <w:lang w:eastAsia="ru-RU"/>
        </w:rPr>
        <w:t>п</w:t>
      </w:r>
      <w:r w:rsidRPr="00711349">
        <w:rPr>
          <w:rFonts w:ascii="Times New Roman" w:hAnsi="Times New Roman"/>
          <w:sz w:val="28"/>
          <w:szCs w:val="28"/>
          <w:lang w:eastAsia="ru-RU"/>
        </w:rPr>
        <w:t>риложением 2 к учетной политике.</w:t>
      </w:r>
    </w:p>
    <w:sectPr w:rsidR="00C82958" w:rsidRPr="00C64C29" w:rsidSect="00C64C29">
      <w:headerReference w:type="default" r:id="rId13"/>
      <w:footerReference w:type="default" r:id="rId1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2BAF4" w14:textId="77777777" w:rsidR="00777A80" w:rsidRDefault="00777A80" w:rsidP="0089762D">
      <w:pPr>
        <w:spacing w:after="0" w:line="240" w:lineRule="auto"/>
      </w:pPr>
      <w:r>
        <w:separator/>
      </w:r>
    </w:p>
  </w:endnote>
  <w:endnote w:type="continuationSeparator" w:id="0">
    <w:p w14:paraId="5826CE6C" w14:textId="77777777" w:rsidR="00777A80" w:rsidRDefault="00777A80" w:rsidP="0089762D">
      <w:pPr>
        <w:spacing w:after="0" w:line="240" w:lineRule="auto"/>
      </w:pPr>
      <w:r>
        <w:continuationSeparator/>
      </w:r>
    </w:p>
  </w:endnote>
  <w:endnote w:type="continuationNotice" w:id="1">
    <w:p w14:paraId="56903EC2" w14:textId="77777777" w:rsidR="00777A80" w:rsidRDefault="00777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A305" w14:textId="77777777" w:rsidR="00C4249B" w:rsidRDefault="00C4249B">
    <w:pPr>
      <w:pStyle w:val="a9"/>
      <w:jc w:val="right"/>
    </w:pPr>
  </w:p>
  <w:p w14:paraId="4700EC3B" w14:textId="77777777" w:rsidR="00C4249B" w:rsidRDefault="00C424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ACD1F" w14:textId="77777777" w:rsidR="00777A80" w:rsidRDefault="00777A80" w:rsidP="0089762D">
      <w:pPr>
        <w:spacing w:after="0" w:line="240" w:lineRule="auto"/>
      </w:pPr>
      <w:r>
        <w:separator/>
      </w:r>
    </w:p>
  </w:footnote>
  <w:footnote w:type="continuationSeparator" w:id="0">
    <w:p w14:paraId="5CCBE1BD" w14:textId="77777777" w:rsidR="00777A80" w:rsidRDefault="00777A80" w:rsidP="0089762D">
      <w:pPr>
        <w:spacing w:after="0" w:line="240" w:lineRule="auto"/>
      </w:pPr>
      <w:r>
        <w:continuationSeparator/>
      </w:r>
    </w:p>
  </w:footnote>
  <w:footnote w:type="continuationNotice" w:id="1">
    <w:p w14:paraId="587406A6" w14:textId="77777777" w:rsidR="00777A80" w:rsidRDefault="00777A80">
      <w:pPr>
        <w:spacing w:after="0" w:line="240" w:lineRule="auto"/>
      </w:pPr>
    </w:p>
  </w:footnote>
  <w:footnote w:id="2">
    <w:p w14:paraId="54F30D4A" w14:textId="77777777" w:rsidR="008F01D1" w:rsidRPr="00553588" w:rsidRDefault="008F01D1" w:rsidP="00344B58">
      <w:pPr>
        <w:pStyle w:val="af1"/>
        <w:jc w:val="both"/>
        <w:rPr>
          <w:rFonts w:ascii="Times New Roman" w:hAnsi="Times New Roman"/>
          <w:sz w:val="20"/>
          <w:szCs w:val="20"/>
        </w:rPr>
      </w:pPr>
      <w:r w:rsidRPr="00553588">
        <w:rPr>
          <w:rStyle w:val="af4"/>
          <w:rFonts w:ascii="Times New Roman" w:hAnsi="Times New Roman"/>
          <w:sz w:val="20"/>
          <w:szCs w:val="20"/>
        </w:rPr>
        <w:footnoteRef/>
      </w:r>
      <w:r w:rsidRPr="00553588">
        <w:rPr>
          <w:rFonts w:ascii="Times New Roman" w:hAnsi="Times New Roman"/>
          <w:sz w:val="20"/>
          <w:szCs w:val="20"/>
        </w:rPr>
        <w:t xml:space="preserve"> Здесь и далее по тексту Инвентарная карточка учета нефинансовых активов (ф. 0504031) применяется для объектов нефинансовых активов, принятых к учету до 01.01.2024.</w:t>
      </w:r>
    </w:p>
  </w:footnote>
  <w:footnote w:id="3">
    <w:p w14:paraId="670B9A0E" w14:textId="77777777" w:rsidR="008F01D1" w:rsidRDefault="008F01D1" w:rsidP="00344B5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553588">
        <w:rPr>
          <w:rFonts w:ascii="Times New Roman" w:hAnsi="Times New Roman"/>
        </w:rPr>
        <w:t xml:space="preserve">Здесь и далее по тексту Инвентарная карточка </w:t>
      </w:r>
      <w:r w:rsidRPr="00EF5C23">
        <w:rPr>
          <w:rFonts w:ascii="Times New Roman" w:hAnsi="Times New Roman"/>
        </w:rPr>
        <w:t xml:space="preserve">группового учета </w:t>
      </w:r>
      <w:r w:rsidRPr="00553588">
        <w:rPr>
          <w:rFonts w:ascii="Times New Roman" w:hAnsi="Times New Roman"/>
        </w:rPr>
        <w:t>нефинансовых активов (ф. 050403</w:t>
      </w:r>
      <w:r>
        <w:rPr>
          <w:rFonts w:ascii="Times New Roman" w:hAnsi="Times New Roman"/>
        </w:rPr>
        <w:t>2</w:t>
      </w:r>
      <w:r w:rsidRPr="00553588">
        <w:rPr>
          <w:rFonts w:ascii="Times New Roman" w:hAnsi="Times New Roman"/>
        </w:rPr>
        <w:t>) применяется для объектов нефинансовых активов, принятых к учету до 01.01.2024.</w:t>
      </w:r>
    </w:p>
  </w:footnote>
  <w:footnote w:id="4">
    <w:p w14:paraId="02E25563" w14:textId="4FA656A8" w:rsidR="00746F58" w:rsidRPr="00746F58" w:rsidRDefault="00746F58" w:rsidP="00746F58">
      <w:pPr>
        <w:pStyle w:val="af2"/>
        <w:jc w:val="both"/>
        <w:rPr>
          <w:rFonts w:ascii="Times New Roman" w:hAnsi="Times New Roman"/>
        </w:rPr>
      </w:pPr>
      <w:r w:rsidRPr="00746F58">
        <w:rPr>
          <w:rStyle w:val="af4"/>
          <w:rFonts w:ascii="Times New Roman" w:hAnsi="Times New Roman"/>
        </w:rPr>
        <w:footnoteRef/>
      </w:r>
      <w:r w:rsidRPr="00746F58">
        <w:rPr>
          <w:rFonts w:ascii="Times New Roman" w:hAnsi="Times New Roman"/>
        </w:rPr>
        <w:t xml:space="preserve"> Порядок обращения с предложением о списании капитальных вложений в объекты нефинансовых активов и перечень документов, необходимых к представлению заинтересованным органом исполнительной власти города Москвы на рассмотрение Межведомственной комиссии, установлен разделом 3 </w:t>
      </w:r>
      <w:r w:rsidR="005E2E19" w:rsidRPr="005E2E19">
        <w:rPr>
          <w:rFonts w:ascii="Times New Roman" w:hAnsi="Times New Roman"/>
        </w:rPr>
        <w:t xml:space="preserve">Положения о межведомственной комиссии по списанию капитальных вложений в объекты нефинансовых активов, финансирование которых осуществлялось за счет средств бюджета города Москвы, в </w:t>
      </w:r>
      <w:r w:rsidR="005E2E19">
        <w:rPr>
          <w:rFonts w:ascii="Times New Roman" w:hAnsi="Times New Roman"/>
        </w:rPr>
        <w:t xml:space="preserve">комплексе городского управления, утвержденного </w:t>
      </w:r>
      <w:r w:rsidR="005E2E19" w:rsidRPr="005E2E19">
        <w:rPr>
          <w:rFonts w:ascii="Times New Roman" w:hAnsi="Times New Roman"/>
        </w:rPr>
        <w:t>постановлени</w:t>
      </w:r>
      <w:r w:rsidR="005E2E19">
        <w:rPr>
          <w:rFonts w:ascii="Times New Roman" w:hAnsi="Times New Roman"/>
        </w:rPr>
        <w:t>ем</w:t>
      </w:r>
      <w:r w:rsidR="005E2E19" w:rsidRPr="005E2E19">
        <w:rPr>
          <w:rFonts w:ascii="Times New Roman" w:hAnsi="Times New Roman"/>
        </w:rPr>
        <w:t xml:space="preserve"> Правительства Москвы от 27.01.2015 № 31-ПП (далее – Положение о Межведомственной комиссии)</w:t>
      </w:r>
      <w:r w:rsidRPr="00746F58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A0783" w14:textId="334F1B00" w:rsidR="00FF55B7" w:rsidRDefault="00FF55B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B345E">
      <w:rPr>
        <w:noProof/>
      </w:rPr>
      <w:t>11</w:t>
    </w:r>
    <w:r>
      <w:fldChar w:fldCharType="end"/>
    </w:r>
  </w:p>
  <w:p w14:paraId="0B4F0695" w14:textId="77777777" w:rsidR="00AF5DF5" w:rsidRDefault="00AF5D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16A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24EBE"/>
    <w:multiLevelType w:val="hybridMultilevel"/>
    <w:tmpl w:val="0B7CDBB6"/>
    <w:lvl w:ilvl="0" w:tplc="DBDC4594">
      <w:start w:val="1"/>
      <w:numFmt w:val="bullet"/>
      <w:lvlText w:val="−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FF7943"/>
    <w:multiLevelType w:val="hybridMultilevel"/>
    <w:tmpl w:val="AF40B264"/>
    <w:lvl w:ilvl="0" w:tplc="DBDC459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A0530A"/>
    <w:multiLevelType w:val="hybridMultilevel"/>
    <w:tmpl w:val="8928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7859"/>
    <w:multiLevelType w:val="multilevel"/>
    <w:tmpl w:val="97B0BE3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5" w15:restartNumberingAfterBreak="0">
    <w:nsid w:val="114F319D"/>
    <w:multiLevelType w:val="hybridMultilevel"/>
    <w:tmpl w:val="4022EAB8"/>
    <w:lvl w:ilvl="0" w:tplc="00000005">
      <w:start w:val="1"/>
      <w:numFmt w:val="bullet"/>
      <w:lvlText w:val="−"/>
      <w:lvlJc w:val="left"/>
      <w:pPr>
        <w:ind w:left="360" w:hanging="360"/>
      </w:pPr>
      <w:rPr>
        <w:rFonts w:ascii="Calibri" w:hAnsi="Calibri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E4A91"/>
    <w:multiLevelType w:val="hybridMultilevel"/>
    <w:tmpl w:val="BB82F95E"/>
    <w:lvl w:ilvl="0" w:tplc="57BC60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6EC0678"/>
    <w:multiLevelType w:val="hybridMultilevel"/>
    <w:tmpl w:val="B992919A"/>
    <w:lvl w:ilvl="0" w:tplc="DBDC459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B0561"/>
    <w:multiLevelType w:val="multilevel"/>
    <w:tmpl w:val="112E5ED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17CA5D36"/>
    <w:multiLevelType w:val="hybridMultilevel"/>
    <w:tmpl w:val="469889E2"/>
    <w:lvl w:ilvl="0" w:tplc="DBDC4594">
      <w:start w:val="1"/>
      <w:numFmt w:val="bullet"/>
      <w:lvlText w:val="−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7314172"/>
    <w:multiLevelType w:val="hybridMultilevel"/>
    <w:tmpl w:val="E05CE83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A4142D"/>
    <w:multiLevelType w:val="hybridMultilevel"/>
    <w:tmpl w:val="9AECE2C4"/>
    <w:lvl w:ilvl="0" w:tplc="3692E5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61617D"/>
    <w:multiLevelType w:val="multilevel"/>
    <w:tmpl w:val="8CF060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7E17A7F"/>
    <w:multiLevelType w:val="hybridMultilevel"/>
    <w:tmpl w:val="7ADA610C"/>
    <w:lvl w:ilvl="0" w:tplc="DBDC459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98C00B2"/>
    <w:multiLevelType w:val="hybridMultilevel"/>
    <w:tmpl w:val="B8D0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B0499"/>
    <w:multiLevelType w:val="multilevel"/>
    <w:tmpl w:val="DBD89FFA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6" w15:restartNumberingAfterBreak="0">
    <w:nsid w:val="3BD64009"/>
    <w:multiLevelType w:val="multilevel"/>
    <w:tmpl w:val="CA50E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CB77354"/>
    <w:multiLevelType w:val="hybridMultilevel"/>
    <w:tmpl w:val="0512C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009B9"/>
    <w:multiLevelType w:val="hybridMultilevel"/>
    <w:tmpl w:val="47747B92"/>
    <w:lvl w:ilvl="0" w:tplc="DBDC4594">
      <w:start w:val="1"/>
      <w:numFmt w:val="bullet"/>
      <w:lvlText w:val="−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40A66DB"/>
    <w:multiLevelType w:val="hybridMultilevel"/>
    <w:tmpl w:val="75302D96"/>
    <w:lvl w:ilvl="0" w:tplc="DBDC4594">
      <w:start w:val="1"/>
      <w:numFmt w:val="bullet"/>
      <w:lvlText w:val="−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A777A15"/>
    <w:multiLevelType w:val="hybridMultilevel"/>
    <w:tmpl w:val="701659A4"/>
    <w:lvl w:ilvl="0" w:tplc="00000005">
      <w:start w:val="1"/>
      <w:numFmt w:val="bullet"/>
      <w:lvlText w:val="−"/>
      <w:lvlJc w:val="left"/>
      <w:pPr>
        <w:ind w:left="720" w:hanging="360"/>
      </w:pPr>
      <w:rPr>
        <w:rFonts w:ascii="Calibri" w:hAnsi="Calibri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64884"/>
    <w:multiLevelType w:val="hybridMultilevel"/>
    <w:tmpl w:val="86F04A0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8718F2"/>
    <w:multiLevelType w:val="multilevel"/>
    <w:tmpl w:val="8BD4A53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pStyle w:val="312"/>
      <w:lvlText w:val="%1.%2."/>
      <w:lvlJc w:val="left"/>
      <w:pPr>
        <w:ind w:left="206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cs="Times New Roman" w:hint="default"/>
      </w:rPr>
    </w:lvl>
  </w:abstractNum>
  <w:abstractNum w:abstractNumId="23" w15:restartNumberingAfterBreak="0">
    <w:nsid w:val="53A05F00"/>
    <w:multiLevelType w:val="hybridMultilevel"/>
    <w:tmpl w:val="A072AD48"/>
    <w:lvl w:ilvl="0" w:tplc="DBDC4594">
      <w:start w:val="1"/>
      <w:numFmt w:val="bullet"/>
      <w:lvlText w:val="−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F417B5C"/>
    <w:multiLevelType w:val="multilevel"/>
    <w:tmpl w:val="9050EDE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0A86973"/>
    <w:multiLevelType w:val="hybridMultilevel"/>
    <w:tmpl w:val="6D280092"/>
    <w:lvl w:ilvl="0" w:tplc="00000005">
      <w:start w:val="1"/>
      <w:numFmt w:val="bullet"/>
      <w:lvlText w:val="−"/>
      <w:lvlJc w:val="left"/>
      <w:pPr>
        <w:ind w:left="720" w:hanging="360"/>
      </w:pPr>
      <w:rPr>
        <w:rFonts w:ascii="Calibri" w:hAnsi="Calibri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C37F1"/>
    <w:multiLevelType w:val="hybridMultilevel"/>
    <w:tmpl w:val="CA687990"/>
    <w:lvl w:ilvl="0" w:tplc="52FA92EA">
      <w:start w:val="1"/>
      <w:numFmt w:val="bullet"/>
      <w:pStyle w:val="a"/>
      <w:lvlText w:val="−"/>
      <w:lvlJc w:val="left"/>
      <w:pPr>
        <w:ind w:left="3905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D96CC3"/>
    <w:multiLevelType w:val="hybridMultilevel"/>
    <w:tmpl w:val="61E04C04"/>
    <w:lvl w:ilvl="0" w:tplc="00000005">
      <w:start w:val="1"/>
      <w:numFmt w:val="bullet"/>
      <w:lvlText w:val="−"/>
      <w:lvlJc w:val="left"/>
      <w:pPr>
        <w:ind w:left="720" w:hanging="360"/>
      </w:pPr>
      <w:rPr>
        <w:rFonts w:ascii="Calibri" w:hAnsi="Calibri"/>
        <w:sz w:val="24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479F2"/>
    <w:multiLevelType w:val="hybridMultilevel"/>
    <w:tmpl w:val="3C921500"/>
    <w:lvl w:ilvl="0" w:tplc="00000005">
      <w:start w:val="1"/>
      <w:numFmt w:val="bullet"/>
      <w:lvlText w:val="−"/>
      <w:lvlJc w:val="left"/>
      <w:pPr>
        <w:ind w:left="720" w:hanging="360"/>
      </w:pPr>
      <w:rPr>
        <w:rFonts w:ascii="Calibri" w:hAnsi="Calibri"/>
        <w:sz w:val="24"/>
      </w:rPr>
    </w:lvl>
    <w:lvl w:ilvl="1" w:tplc="00000005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64642"/>
    <w:multiLevelType w:val="hybridMultilevel"/>
    <w:tmpl w:val="3DFEAF58"/>
    <w:lvl w:ilvl="0" w:tplc="DBDC459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29F1A30"/>
    <w:multiLevelType w:val="hybridMultilevel"/>
    <w:tmpl w:val="C1508EEE"/>
    <w:lvl w:ilvl="0" w:tplc="DBDC459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39316CA"/>
    <w:multiLevelType w:val="multilevel"/>
    <w:tmpl w:val="8874352C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72D3F6F"/>
    <w:multiLevelType w:val="multilevel"/>
    <w:tmpl w:val="83803A98"/>
    <w:lvl w:ilvl="0">
      <w:start w:val="2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AD33376"/>
    <w:multiLevelType w:val="hybridMultilevel"/>
    <w:tmpl w:val="D3AAC510"/>
    <w:lvl w:ilvl="0" w:tplc="39BC2D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36D30"/>
    <w:multiLevelType w:val="hybridMultilevel"/>
    <w:tmpl w:val="56F802B0"/>
    <w:lvl w:ilvl="0" w:tplc="52FA92E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5"/>
  </w:num>
  <w:num w:numId="6">
    <w:abstractNumId w:val="1"/>
  </w:num>
  <w:num w:numId="7">
    <w:abstractNumId w:val="20"/>
  </w:num>
  <w:num w:numId="8">
    <w:abstractNumId w:val="23"/>
  </w:num>
  <w:num w:numId="9">
    <w:abstractNumId w:val="18"/>
  </w:num>
  <w:num w:numId="10">
    <w:abstractNumId w:val="19"/>
  </w:num>
  <w:num w:numId="11">
    <w:abstractNumId w:val="9"/>
  </w:num>
  <w:num w:numId="12">
    <w:abstractNumId w:val="13"/>
  </w:num>
  <w:num w:numId="13">
    <w:abstractNumId w:val="29"/>
  </w:num>
  <w:num w:numId="14">
    <w:abstractNumId w:val="30"/>
  </w:num>
  <w:num w:numId="15">
    <w:abstractNumId w:val="2"/>
  </w:num>
  <w:num w:numId="16">
    <w:abstractNumId w:val="7"/>
  </w:num>
  <w:num w:numId="17">
    <w:abstractNumId w:val="5"/>
  </w:num>
  <w:num w:numId="18">
    <w:abstractNumId w:val="31"/>
  </w:num>
  <w:num w:numId="19">
    <w:abstractNumId w:val="12"/>
  </w:num>
  <w:num w:numId="20">
    <w:abstractNumId w:val="8"/>
  </w:num>
  <w:num w:numId="21">
    <w:abstractNumId w:val="24"/>
  </w:num>
  <w:num w:numId="22">
    <w:abstractNumId w:val="33"/>
  </w:num>
  <w:num w:numId="23">
    <w:abstractNumId w:val="10"/>
  </w:num>
  <w:num w:numId="24">
    <w:abstractNumId w:val="27"/>
  </w:num>
  <w:num w:numId="25">
    <w:abstractNumId w:val="22"/>
  </w:num>
  <w:num w:numId="26">
    <w:abstractNumId w:val="32"/>
  </w:num>
  <w:num w:numId="27">
    <w:abstractNumId w:val="26"/>
  </w:num>
  <w:num w:numId="28">
    <w:abstractNumId w:val="15"/>
  </w:num>
  <w:num w:numId="29">
    <w:abstractNumId w:val="4"/>
  </w:num>
  <w:num w:numId="30">
    <w:abstractNumId w:val="28"/>
  </w:num>
  <w:num w:numId="31">
    <w:abstractNumId w:val="21"/>
  </w:num>
  <w:num w:numId="32">
    <w:abstractNumId w:val="34"/>
  </w:num>
  <w:num w:numId="33">
    <w:abstractNumId w:val="11"/>
  </w:num>
  <w:num w:numId="34">
    <w:abstractNumId w:val="14"/>
  </w:num>
  <w:num w:numId="35">
    <w:abstractNumId w:val="16"/>
  </w:num>
  <w:num w:numId="36">
    <w:abstractNumId w:val="3"/>
  </w:num>
  <w:num w:numId="37">
    <w:abstractNumId w:val="1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23"/>
    <w:rsid w:val="00001D1C"/>
    <w:rsid w:val="00004667"/>
    <w:rsid w:val="00004C7C"/>
    <w:rsid w:val="00006C26"/>
    <w:rsid w:val="00017502"/>
    <w:rsid w:val="00017F76"/>
    <w:rsid w:val="00020FEF"/>
    <w:rsid w:val="00021C88"/>
    <w:rsid w:val="000264C2"/>
    <w:rsid w:val="00030853"/>
    <w:rsid w:val="00033695"/>
    <w:rsid w:val="0003608E"/>
    <w:rsid w:val="000445A7"/>
    <w:rsid w:val="000451B6"/>
    <w:rsid w:val="0005232F"/>
    <w:rsid w:val="0005308C"/>
    <w:rsid w:val="0005653A"/>
    <w:rsid w:val="000579F7"/>
    <w:rsid w:val="00064225"/>
    <w:rsid w:val="00077E64"/>
    <w:rsid w:val="00087ACA"/>
    <w:rsid w:val="000B01C3"/>
    <w:rsid w:val="000B083C"/>
    <w:rsid w:val="000C2123"/>
    <w:rsid w:val="000C6765"/>
    <w:rsid w:val="000D0EAB"/>
    <w:rsid w:val="000E0203"/>
    <w:rsid w:val="00103350"/>
    <w:rsid w:val="00104D39"/>
    <w:rsid w:val="001129F1"/>
    <w:rsid w:val="00115CB5"/>
    <w:rsid w:val="00117321"/>
    <w:rsid w:val="001317A6"/>
    <w:rsid w:val="001321D5"/>
    <w:rsid w:val="00141740"/>
    <w:rsid w:val="001427BD"/>
    <w:rsid w:val="00143F03"/>
    <w:rsid w:val="001447D4"/>
    <w:rsid w:val="00156BDA"/>
    <w:rsid w:val="001804C8"/>
    <w:rsid w:val="001871B4"/>
    <w:rsid w:val="00187BBC"/>
    <w:rsid w:val="001939B3"/>
    <w:rsid w:val="001A3B74"/>
    <w:rsid w:val="001A456D"/>
    <w:rsid w:val="001B09AB"/>
    <w:rsid w:val="001B1151"/>
    <w:rsid w:val="001B15CC"/>
    <w:rsid w:val="001B1711"/>
    <w:rsid w:val="001B5EA5"/>
    <w:rsid w:val="001C3464"/>
    <w:rsid w:val="001C68A9"/>
    <w:rsid w:val="001C6CEA"/>
    <w:rsid w:val="001D1E89"/>
    <w:rsid w:val="001D2269"/>
    <w:rsid w:val="001D317F"/>
    <w:rsid w:val="001D68B9"/>
    <w:rsid w:val="001E37F0"/>
    <w:rsid w:val="001E3A92"/>
    <w:rsid w:val="001E4798"/>
    <w:rsid w:val="001E5DA0"/>
    <w:rsid w:val="001E6E1A"/>
    <w:rsid w:val="00204475"/>
    <w:rsid w:val="00207418"/>
    <w:rsid w:val="002112A1"/>
    <w:rsid w:val="00211AA5"/>
    <w:rsid w:val="00212744"/>
    <w:rsid w:val="002202F2"/>
    <w:rsid w:val="002265A2"/>
    <w:rsid w:val="0023143C"/>
    <w:rsid w:val="0023709E"/>
    <w:rsid w:val="00240E42"/>
    <w:rsid w:val="002424A9"/>
    <w:rsid w:val="00251CA2"/>
    <w:rsid w:val="002706B9"/>
    <w:rsid w:val="00277E8D"/>
    <w:rsid w:val="00283060"/>
    <w:rsid w:val="002855B9"/>
    <w:rsid w:val="00292687"/>
    <w:rsid w:val="00295B4C"/>
    <w:rsid w:val="002A4AC0"/>
    <w:rsid w:val="002B4FF7"/>
    <w:rsid w:val="002C767C"/>
    <w:rsid w:val="002E204D"/>
    <w:rsid w:val="002E4761"/>
    <w:rsid w:val="002E603B"/>
    <w:rsid w:val="002F11E8"/>
    <w:rsid w:val="002F783A"/>
    <w:rsid w:val="00302B65"/>
    <w:rsid w:val="00306ED0"/>
    <w:rsid w:val="00321A3D"/>
    <w:rsid w:val="003257B2"/>
    <w:rsid w:val="00326D2B"/>
    <w:rsid w:val="00344B58"/>
    <w:rsid w:val="0035567C"/>
    <w:rsid w:val="00355685"/>
    <w:rsid w:val="00360C9D"/>
    <w:rsid w:val="00374D2E"/>
    <w:rsid w:val="00375522"/>
    <w:rsid w:val="00375CF8"/>
    <w:rsid w:val="00387D09"/>
    <w:rsid w:val="003912C4"/>
    <w:rsid w:val="00394511"/>
    <w:rsid w:val="003A5BC8"/>
    <w:rsid w:val="003A754A"/>
    <w:rsid w:val="003B235B"/>
    <w:rsid w:val="003D1CC1"/>
    <w:rsid w:val="003F3337"/>
    <w:rsid w:val="003F49E4"/>
    <w:rsid w:val="003F7FB6"/>
    <w:rsid w:val="0041159F"/>
    <w:rsid w:val="00414C0E"/>
    <w:rsid w:val="00431629"/>
    <w:rsid w:val="004401F9"/>
    <w:rsid w:val="004458E0"/>
    <w:rsid w:val="004537DC"/>
    <w:rsid w:val="00454F94"/>
    <w:rsid w:val="004630A9"/>
    <w:rsid w:val="004631D8"/>
    <w:rsid w:val="00467E77"/>
    <w:rsid w:val="00475934"/>
    <w:rsid w:val="004766F2"/>
    <w:rsid w:val="004956FB"/>
    <w:rsid w:val="004B293F"/>
    <w:rsid w:val="004B41E0"/>
    <w:rsid w:val="004B55CC"/>
    <w:rsid w:val="004B62DB"/>
    <w:rsid w:val="004B6C92"/>
    <w:rsid w:val="004B766F"/>
    <w:rsid w:val="004C1EF8"/>
    <w:rsid w:val="004C2E8A"/>
    <w:rsid w:val="004C4643"/>
    <w:rsid w:val="004D21C9"/>
    <w:rsid w:val="004D2889"/>
    <w:rsid w:val="004D35AA"/>
    <w:rsid w:val="004E0233"/>
    <w:rsid w:val="004E5309"/>
    <w:rsid w:val="004E5FA0"/>
    <w:rsid w:val="004F714C"/>
    <w:rsid w:val="005074C9"/>
    <w:rsid w:val="00521584"/>
    <w:rsid w:val="00521AB5"/>
    <w:rsid w:val="005312DD"/>
    <w:rsid w:val="00533D56"/>
    <w:rsid w:val="00534691"/>
    <w:rsid w:val="0054141B"/>
    <w:rsid w:val="005454E7"/>
    <w:rsid w:val="0055141A"/>
    <w:rsid w:val="00553588"/>
    <w:rsid w:val="005549D0"/>
    <w:rsid w:val="00554D04"/>
    <w:rsid w:val="005573AF"/>
    <w:rsid w:val="005604E6"/>
    <w:rsid w:val="00560C3A"/>
    <w:rsid w:val="00573C3E"/>
    <w:rsid w:val="005804AF"/>
    <w:rsid w:val="005A0302"/>
    <w:rsid w:val="005A09F6"/>
    <w:rsid w:val="005A154E"/>
    <w:rsid w:val="005B4AA2"/>
    <w:rsid w:val="005C720F"/>
    <w:rsid w:val="005D437D"/>
    <w:rsid w:val="005D6890"/>
    <w:rsid w:val="005D7372"/>
    <w:rsid w:val="005E0987"/>
    <w:rsid w:val="005E2E19"/>
    <w:rsid w:val="005E4AB1"/>
    <w:rsid w:val="005E6D4E"/>
    <w:rsid w:val="005F3AB6"/>
    <w:rsid w:val="005F74DF"/>
    <w:rsid w:val="00607E68"/>
    <w:rsid w:val="006109AD"/>
    <w:rsid w:val="00623746"/>
    <w:rsid w:val="006237CE"/>
    <w:rsid w:val="006317E1"/>
    <w:rsid w:val="00632956"/>
    <w:rsid w:val="006415A4"/>
    <w:rsid w:val="00644A92"/>
    <w:rsid w:val="00653EC2"/>
    <w:rsid w:val="00655A96"/>
    <w:rsid w:val="00662DA9"/>
    <w:rsid w:val="00664B98"/>
    <w:rsid w:val="00665158"/>
    <w:rsid w:val="0067306B"/>
    <w:rsid w:val="0068004F"/>
    <w:rsid w:val="0068365C"/>
    <w:rsid w:val="00683D2F"/>
    <w:rsid w:val="00691D42"/>
    <w:rsid w:val="0069395C"/>
    <w:rsid w:val="00697C3D"/>
    <w:rsid w:val="006A19C1"/>
    <w:rsid w:val="006A1BEB"/>
    <w:rsid w:val="006A71EB"/>
    <w:rsid w:val="006C166F"/>
    <w:rsid w:val="006D0161"/>
    <w:rsid w:val="006D5523"/>
    <w:rsid w:val="006E03CB"/>
    <w:rsid w:val="006F2D36"/>
    <w:rsid w:val="006F308A"/>
    <w:rsid w:val="007016D8"/>
    <w:rsid w:val="00702325"/>
    <w:rsid w:val="00704193"/>
    <w:rsid w:val="00705C40"/>
    <w:rsid w:val="00711349"/>
    <w:rsid w:val="00713DDA"/>
    <w:rsid w:val="00714973"/>
    <w:rsid w:val="00737A9D"/>
    <w:rsid w:val="00740CDB"/>
    <w:rsid w:val="0074655D"/>
    <w:rsid w:val="00746F58"/>
    <w:rsid w:val="00751638"/>
    <w:rsid w:val="007526C6"/>
    <w:rsid w:val="00757ECC"/>
    <w:rsid w:val="007603EA"/>
    <w:rsid w:val="00760FE1"/>
    <w:rsid w:val="00766C8C"/>
    <w:rsid w:val="00777A80"/>
    <w:rsid w:val="007817F4"/>
    <w:rsid w:val="00785D73"/>
    <w:rsid w:val="00791BD5"/>
    <w:rsid w:val="007A2F01"/>
    <w:rsid w:val="007A601D"/>
    <w:rsid w:val="007B47FC"/>
    <w:rsid w:val="007B61B4"/>
    <w:rsid w:val="007B70EF"/>
    <w:rsid w:val="007C447A"/>
    <w:rsid w:val="007C75A0"/>
    <w:rsid w:val="007D1D39"/>
    <w:rsid w:val="007E7F44"/>
    <w:rsid w:val="007F0A22"/>
    <w:rsid w:val="007F3785"/>
    <w:rsid w:val="007F4FA3"/>
    <w:rsid w:val="007F5457"/>
    <w:rsid w:val="007F6F6A"/>
    <w:rsid w:val="00802EA3"/>
    <w:rsid w:val="008042F5"/>
    <w:rsid w:val="0081012A"/>
    <w:rsid w:val="008104BE"/>
    <w:rsid w:val="00824719"/>
    <w:rsid w:val="00826973"/>
    <w:rsid w:val="008349D5"/>
    <w:rsid w:val="00835CB3"/>
    <w:rsid w:val="0083677C"/>
    <w:rsid w:val="00837386"/>
    <w:rsid w:val="00840CE5"/>
    <w:rsid w:val="00843860"/>
    <w:rsid w:val="008547D0"/>
    <w:rsid w:val="00856016"/>
    <w:rsid w:val="008615CE"/>
    <w:rsid w:val="00861B2B"/>
    <w:rsid w:val="00865C59"/>
    <w:rsid w:val="0087464C"/>
    <w:rsid w:val="008821C7"/>
    <w:rsid w:val="00883A31"/>
    <w:rsid w:val="008861C7"/>
    <w:rsid w:val="00886D12"/>
    <w:rsid w:val="0089251D"/>
    <w:rsid w:val="00893A18"/>
    <w:rsid w:val="0089762D"/>
    <w:rsid w:val="008B2B32"/>
    <w:rsid w:val="008B48BD"/>
    <w:rsid w:val="008B4FD8"/>
    <w:rsid w:val="008B5CE8"/>
    <w:rsid w:val="008B633A"/>
    <w:rsid w:val="008C43D5"/>
    <w:rsid w:val="008D0235"/>
    <w:rsid w:val="008D024C"/>
    <w:rsid w:val="008D5F55"/>
    <w:rsid w:val="008E37BF"/>
    <w:rsid w:val="008F01D1"/>
    <w:rsid w:val="00907D51"/>
    <w:rsid w:val="00913047"/>
    <w:rsid w:val="00914BB3"/>
    <w:rsid w:val="00920A3F"/>
    <w:rsid w:val="009363F7"/>
    <w:rsid w:val="00941B52"/>
    <w:rsid w:val="00942E68"/>
    <w:rsid w:val="009446C8"/>
    <w:rsid w:val="00950B6E"/>
    <w:rsid w:val="009557F5"/>
    <w:rsid w:val="00956BDF"/>
    <w:rsid w:val="00973C73"/>
    <w:rsid w:val="00995FE0"/>
    <w:rsid w:val="00996E10"/>
    <w:rsid w:val="009A01A2"/>
    <w:rsid w:val="009A09A5"/>
    <w:rsid w:val="009A1BEB"/>
    <w:rsid w:val="009A5A5B"/>
    <w:rsid w:val="009A7B14"/>
    <w:rsid w:val="009C695F"/>
    <w:rsid w:val="009C78BC"/>
    <w:rsid w:val="009D1459"/>
    <w:rsid w:val="009F43CB"/>
    <w:rsid w:val="00A056B7"/>
    <w:rsid w:val="00A07214"/>
    <w:rsid w:val="00A100FD"/>
    <w:rsid w:val="00A11F12"/>
    <w:rsid w:val="00A1576D"/>
    <w:rsid w:val="00A15825"/>
    <w:rsid w:val="00A161C3"/>
    <w:rsid w:val="00A22531"/>
    <w:rsid w:val="00A27D99"/>
    <w:rsid w:val="00A376DF"/>
    <w:rsid w:val="00A41AB5"/>
    <w:rsid w:val="00A43436"/>
    <w:rsid w:val="00A46111"/>
    <w:rsid w:val="00A54A2F"/>
    <w:rsid w:val="00A6147C"/>
    <w:rsid w:val="00A63E48"/>
    <w:rsid w:val="00A705B0"/>
    <w:rsid w:val="00A74D94"/>
    <w:rsid w:val="00A856FB"/>
    <w:rsid w:val="00A86F3E"/>
    <w:rsid w:val="00A91385"/>
    <w:rsid w:val="00A9332F"/>
    <w:rsid w:val="00AA6A1D"/>
    <w:rsid w:val="00AB13BE"/>
    <w:rsid w:val="00AB2291"/>
    <w:rsid w:val="00AB591A"/>
    <w:rsid w:val="00AD5DF1"/>
    <w:rsid w:val="00AE2019"/>
    <w:rsid w:val="00AE2233"/>
    <w:rsid w:val="00AF04BB"/>
    <w:rsid w:val="00AF5DF5"/>
    <w:rsid w:val="00B01C92"/>
    <w:rsid w:val="00B03B0C"/>
    <w:rsid w:val="00B03C35"/>
    <w:rsid w:val="00B03F2B"/>
    <w:rsid w:val="00B15996"/>
    <w:rsid w:val="00B200F7"/>
    <w:rsid w:val="00B26B2E"/>
    <w:rsid w:val="00B339AE"/>
    <w:rsid w:val="00B3539F"/>
    <w:rsid w:val="00B413AC"/>
    <w:rsid w:val="00B520A7"/>
    <w:rsid w:val="00B5589C"/>
    <w:rsid w:val="00B57EC0"/>
    <w:rsid w:val="00B610A5"/>
    <w:rsid w:val="00B64FF3"/>
    <w:rsid w:val="00B71501"/>
    <w:rsid w:val="00B8181D"/>
    <w:rsid w:val="00B83B6A"/>
    <w:rsid w:val="00B9253E"/>
    <w:rsid w:val="00BA2610"/>
    <w:rsid w:val="00BB345E"/>
    <w:rsid w:val="00BB674E"/>
    <w:rsid w:val="00BC468B"/>
    <w:rsid w:val="00BD43EB"/>
    <w:rsid w:val="00BE239B"/>
    <w:rsid w:val="00BF03C9"/>
    <w:rsid w:val="00C05952"/>
    <w:rsid w:val="00C11131"/>
    <w:rsid w:val="00C121F0"/>
    <w:rsid w:val="00C15C99"/>
    <w:rsid w:val="00C21243"/>
    <w:rsid w:val="00C2539A"/>
    <w:rsid w:val="00C273BA"/>
    <w:rsid w:val="00C30214"/>
    <w:rsid w:val="00C31B99"/>
    <w:rsid w:val="00C362B5"/>
    <w:rsid w:val="00C378BD"/>
    <w:rsid w:val="00C40884"/>
    <w:rsid w:val="00C4249B"/>
    <w:rsid w:val="00C56A10"/>
    <w:rsid w:val="00C62884"/>
    <w:rsid w:val="00C64C29"/>
    <w:rsid w:val="00C65E06"/>
    <w:rsid w:val="00C81330"/>
    <w:rsid w:val="00C8235F"/>
    <w:rsid w:val="00C82958"/>
    <w:rsid w:val="00C84CAB"/>
    <w:rsid w:val="00C935C4"/>
    <w:rsid w:val="00C9431C"/>
    <w:rsid w:val="00C96231"/>
    <w:rsid w:val="00C97F06"/>
    <w:rsid w:val="00CB304A"/>
    <w:rsid w:val="00CB4B1F"/>
    <w:rsid w:val="00CC5119"/>
    <w:rsid w:val="00CD239B"/>
    <w:rsid w:val="00CD311F"/>
    <w:rsid w:val="00CF1F8E"/>
    <w:rsid w:val="00CF26DA"/>
    <w:rsid w:val="00CF29C6"/>
    <w:rsid w:val="00D07C26"/>
    <w:rsid w:val="00D147A2"/>
    <w:rsid w:val="00D151F8"/>
    <w:rsid w:val="00D15B04"/>
    <w:rsid w:val="00D17A99"/>
    <w:rsid w:val="00D25301"/>
    <w:rsid w:val="00D344D9"/>
    <w:rsid w:val="00D354A0"/>
    <w:rsid w:val="00D52123"/>
    <w:rsid w:val="00D528EF"/>
    <w:rsid w:val="00D54EDD"/>
    <w:rsid w:val="00D553DA"/>
    <w:rsid w:val="00D61924"/>
    <w:rsid w:val="00D652D3"/>
    <w:rsid w:val="00D83DA3"/>
    <w:rsid w:val="00D90CDA"/>
    <w:rsid w:val="00DA7E0A"/>
    <w:rsid w:val="00DB2435"/>
    <w:rsid w:val="00DB3589"/>
    <w:rsid w:val="00DB5173"/>
    <w:rsid w:val="00DB6C32"/>
    <w:rsid w:val="00DC2D13"/>
    <w:rsid w:val="00DD2F68"/>
    <w:rsid w:val="00DD3215"/>
    <w:rsid w:val="00DD3675"/>
    <w:rsid w:val="00DE1F51"/>
    <w:rsid w:val="00DE3ED5"/>
    <w:rsid w:val="00DF153C"/>
    <w:rsid w:val="00DF2AAB"/>
    <w:rsid w:val="00DF5307"/>
    <w:rsid w:val="00E02624"/>
    <w:rsid w:val="00E03C77"/>
    <w:rsid w:val="00E12FEC"/>
    <w:rsid w:val="00E13382"/>
    <w:rsid w:val="00E143CB"/>
    <w:rsid w:val="00E16A94"/>
    <w:rsid w:val="00E22515"/>
    <w:rsid w:val="00E22FD1"/>
    <w:rsid w:val="00E24C0A"/>
    <w:rsid w:val="00E25468"/>
    <w:rsid w:val="00E344D7"/>
    <w:rsid w:val="00E354CC"/>
    <w:rsid w:val="00E67647"/>
    <w:rsid w:val="00E7136A"/>
    <w:rsid w:val="00E82F55"/>
    <w:rsid w:val="00E863BA"/>
    <w:rsid w:val="00EA2A32"/>
    <w:rsid w:val="00EA5AA9"/>
    <w:rsid w:val="00EA6720"/>
    <w:rsid w:val="00EA6E6A"/>
    <w:rsid w:val="00EA77E6"/>
    <w:rsid w:val="00EB66DD"/>
    <w:rsid w:val="00EC3532"/>
    <w:rsid w:val="00EC505B"/>
    <w:rsid w:val="00EC5A85"/>
    <w:rsid w:val="00ED05F4"/>
    <w:rsid w:val="00ED133F"/>
    <w:rsid w:val="00ED1747"/>
    <w:rsid w:val="00ED2C80"/>
    <w:rsid w:val="00ED688E"/>
    <w:rsid w:val="00ED74A7"/>
    <w:rsid w:val="00EE1598"/>
    <w:rsid w:val="00EF3725"/>
    <w:rsid w:val="00EF5B3F"/>
    <w:rsid w:val="00EF5C23"/>
    <w:rsid w:val="00EF6230"/>
    <w:rsid w:val="00F00E3D"/>
    <w:rsid w:val="00F07C5C"/>
    <w:rsid w:val="00F10F03"/>
    <w:rsid w:val="00F16FE1"/>
    <w:rsid w:val="00F246F2"/>
    <w:rsid w:val="00F31101"/>
    <w:rsid w:val="00F35E0F"/>
    <w:rsid w:val="00F37736"/>
    <w:rsid w:val="00F379C7"/>
    <w:rsid w:val="00F6285E"/>
    <w:rsid w:val="00F63084"/>
    <w:rsid w:val="00F642BA"/>
    <w:rsid w:val="00F66509"/>
    <w:rsid w:val="00F72AD7"/>
    <w:rsid w:val="00F72CE5"/>
    <w:rsid w:val="00F87CC9"/>
    <w:rsid w:val="00F87F77"/>
    <w:rsid w:val="00FA121E"/>
    <w:rsid w:val="00FA2477"/>
    <w:rsid w:val="00FA71B5"/>
    <w:rsid w:val="00FB24D9"/>
    <w:rsid w:val="00FE54D8"/>
    <w:rsid w:val="00FF55B7"/>
    <w:rsid w:val="00FF56F9"/>
    <w:rsid w:val="00FF787C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7D7A6"/>
  <w14:defaultImageDpi w14:val="0"/>
  <w15:docId w15:val="{77D9EF05-1983-4CD2-8886-B4893C69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Times New Roma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4EDD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locked/>
    <w:rsid w:val="00D54EDD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List Paragraph"/>
    <w:basedOn w:val="a0"/>
    <w:uiPriority w:val="34"/>
    <w:qFormat/>
    <w:rsid w:val="005C720F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0B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0B083C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89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89762D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89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89762D"/>
    <w:rPr>
      <w:rFonts w:cs="Times New Roman"/>
    </w:rPr>
  </w:style>
  <w:style w:type="paragraph" w:customStyle="1" w:styleId="312">
    <w:name w:val="Стиль Заголовок 3 + 12 пт"/>
    <w:basedOn w:val="3"/>
    <w:autoRedefine/>
    <w:rsid w:val="00D54EDD"/>
    <w:pPr>
      <w:keepNext w:val="0"/>
      <w:keepLines w:val="0"/>
      <w:widowControl w:val="0"/>
      <w:numPr>
        <w:ilvl w:val="1"/>
        <w:numId w:val="25"/>
      </w:numPr>
      <w:tabs>
        <w:tab w:val="left" w:pos="0"/>
        <w:tab w:val="left" w:pos="567"/>
      </w:tabs>
      <w:spacing w:before="120" w:after="120" w:line="240" w:lineRule="auto"/>
      <w:ind w:left="567" w:hanging="567"/>
    </w:pPr>
    <w:rPr>
      <w:rFonts w:ascii="Times New Roman" w:eastAsia="Times New Roman" w:hAnsi="Times New Roman"/>
      <w:color w:val="000000" w:themeColor="text1"/>
      <w:sz w:val="24"/>
      <w:szCs w:val="28"/>
    </w:rPr>
  </w:style>
  <w:style w:type="paragraph" w:customStyle="1" w:styleId="1">
    <w:name w:val="1"/>
    <w:basedOn w:val="a0"/>
    <w:rsid w:val="00EA2A32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Дефис 1"/>
    <w:basedOn w:val="a"/>
    <w:link w:val="11"/>
    <w:rsid w:val="00EA2A32"/>
    <w:pPr>
      <w:numPr>
        <w:numId w:val="0"/>
      </w:numPr>
      <w:spacing w:after="0" w:line="360" w:lineRule="auto"/>
      <w:contextualSpacing w:val="0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Дефис 1 Знак"/>
    <w:link w:val="10"/>
    <w:locked/>
    <w:rsid w:val="00EA2A32"/>
    <w:rPr>
      <w:rFonts w:ascii="Times New Roman" w:hAnsi="Times New Roman"/>
      <w:sz w:val="24"/>
    </w:rPr>
  </w:style>
  <w:style w:type="paragraph" w:styleId="a">
    <w:name w:val="List Bullet"/>
    <w:basedOn w:val="a0"/>
    <w:uiPriority w:val="99"/>
    <w:semiHidden/>
    <w:unhideWhenUsed/>
    <w:rsid w:val="00EA2A32"/>
    <w:pPr>
      <w:numPr>
        <w:numId w:val="27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F00E3D"/>
    <w:rPr>
      <w:rFonts w:cs="Times New Roman"/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F00E3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locked/>
    <w:rsid w:val="00F00E3D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0E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F00E3D"/>
    <w:rPr>
      <w:rFonts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AF5DF5"/>
    <w:pPr>
      <w:spacing w:after="0" w:line="240" w:lineRule="auto"/>
    </w:pPr>
    <w:rPr>
      <w:rFonts w:cs="Times New Roman"/>
    </w:rPr>
  </w:style>
  <w:style w:type="paragraph" w:styleId="af1">
    <w:name w:val="No Spacing"/>
    <w:uiPriority w:val="1"/>
    <w:qFormat/>
    <w:rsid w:val="00C64C29"/>
    <w:pPr>
      <w:spacing w:after="0" w:line="240" w:lineRule="auto"/>
    </w:pPr>
    <w:rPr>
      <w:rFonts w:cs="Times New Roman"/>
    </w:rPr>
  </w:style>
  <w:style w:type="paragraph" w:styleId="af2">
    <w:name w:val="footnote text"/>
    <w:basedOn w:val="a0"/>
    <w:link w:val="af3"/>
    <w:uiPriority w:val="99"/>
    <w:rsid w:val="005074C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5074C9"/>
    <w:rPr>
      <w:rFonts w:cs="Times New Roman"/>
      <w:sz w:val="20"/>
      <w:szCs w:val="20"/>
    </w:rPr>
  </w:style>
  <w:style w:type="character" w:styleId="af4">
    <w:name w:val="footnote reference"/>
    <w:basedOn w:val="a1"/>
    <w:uiPriority w:val="99"/>
    <w:rsid w:val="005074C9"/>
    <w:rPr>
      <w:vertAlign w:val="superscript"/>
    </w:rPr>
  </w:style>
  <w:style w:type="character" w:customStyle="1" w:styleId="2">
    <w:name w:val="Основной текст (2) + Полужирный"/>
    <w:basedOn w:val="a1"/>
    <w:rsid w:val="005D4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5">
    <w:name w:val="Hyperlink"/>
    <w:uiPriority w:val="99"/>
    <w:unhideWhenUsed/>
    <w:rsid w:val="00295B4C"/>
    <w:rPr>
      <w:color w:val="0000FF"/>
      <w:u w:val="single"/>
    </w:rPr>
  </w:style>
  <w:style w:type="paragraph" w:styleId="6">
    <w:name w:val="toc 6"/>
    <w:basedOn w:val="a0"/>
    <w:next w:val="a0"/>
    <w:autoRedefine/>
    <w:uiPriority w:val="39"/>
    <w:rsid w:val="006E03CB"/>
    <w:pPr>
      <w:spacing w:after="0" w:line="240" w:lineRule="auto"/>
      <w:ind w:left="1400" w:firstLine="709"/>
    </w:pPr>
    <w:rPr>
      <w:rFonts w:ascii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71392AF46C2E7DC2E22C68C9F1B0FF639A792C6BC5841DFD16243B5C155C0AF124E385E347A796C942875E43j0b3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190F70479FD5B39194C02E46933312CD70D9E2EEA3E1D0DA143D6B22C483883E7365CD94E7FB49C2C5773CD2W8d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71392AF46C2E7DC2E22C68C9F1B0FF639A792C6BC5841DFD16243B5C155C0AF124E385E347A796C942875E43j0b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71392AF46C2E7DC2E22C68C9F1B0FF639A792C6BC5841DFD16243B5C155C0AF124E385E347A796C942875E43j0b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71392AF46C2E7DC2E22C68C9F1B0FF61937D2964C5841DFD16243B5C155C0AF124E385E347A796C942875E43j0b3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776F-D5B2-47E2-86A3-7AA57252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user</cp:lastModifiedBy>
  <cp:revision>11</cp:revision>
  <cp:lastPrinted>2021-02-24T05:29:00Z</cp:lastPrinted>
  <dcterms:created xsi:type="dcterms:W3CDTF">2024-08-29T19:50:00Z</dcterms:created>
  <dcterms:modified xsi:type="dcterms:W3CDTF">2024-10-23T13:34:00Z</dcterms:modified>
</cp:coreProperties>
</file>